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E6F8" w14:textId="77777777" w:rsidR="00F12476" w:rsidRPr="008A204A" w:rsidRDefault="00F12476" w:rsidP="003A29B8"/>
    <w:p w14:paraId="1E819036" w14:textId="77777777" w:rsidR="008F21EF" w:rsidRPr="008A204A" w:rsidRDefault="008F21EF" w:rsidP="003A29B8"/>
    <w:p w14:paraId="6B863278" w14:textId="77777777" w:rsidR="008F21EF" w:rsidRPr="008A204A" w:rsidRDefault="008F21EF" w:rsidP="003A29B8"/>
    <w:p w14:paraId="164B110B" w14:textId="77777777" w:rsidR="008F21EF" w:rsidRDefault="008F21EF" w:rsidP="003A29B8"/>
    <w:p w14:paraId="58D998C1" w14:textId="77777777" w:rsidR="00191ABA" w:rsidRDefault="00191ABA" w:rsidP="003A29B8"/>
    <w:p w14:paraId="2EC60213" w14:textId="77777777" w:rsidR="00191ABA" w:rsidRPr="008A204A" w:rsidRDefault="00191ABA" w:rsidP="003A29B8"/>
    <w:p w14:paraId="7D4A6432" w14:textId="35C0982B" w:rsidR="007F775C" w:rsidRPr="008A204A" w:rsidRDefault="00AE5BE2" w:rsidP="003A29B8">
      <w:pPr>
        <w:pStyle w:val="Heading1"/>
      </w:pPr>
      <w:r>
        <w:t xml:space="preserve">Self-assessment tool for changes to ownership </w:t>
      </w:r>
      <w:r w:rsidR="00750071">
        <w:t>– ELICOS only providers</w:t>
      </w:r>
    </w:p>
    <w:p w14:paraId="29F2D571" w14:textId="77777777" w:rsidR="00526D5E" w:rsidRDefault="00526D5E" w:rsidP="003A29B8"/>
    <w:p w14:paraId="63F30C84" w14:textId="77777777" w:rsidR="00526D5E" w:rsidRPr="008A204A" w:rsidRDefault="00526D5E" w:rsidP="003A29B8"/>
    <w:p w14:paraId="7E341431" w14:textId="77777777" w:rsidR="00670189" w:rsidRPr="008A204A" w:rsidRDefault="00670189" w:rsidP="003A29B8">
      <w:pPr>
        <w:rPr>
          <w:color w:val="FFFFFF" w:themeColor="background1"/>
          <w:sz w:val="24"/>
        </w:rPr>
      </w:pPr>
      <w:r w:rsidRPr="008A204A">
        <w:br w:type="page"/>
      </w:r>
    </w:p>
    <w:p w14:paraId="2EF79FC0" w14:textId="77777777" w:rsidR="003A29B8" w:rsidRPr="0000712B" w:rsidRDefault="003A29B8" w:rsidP="003A29B8">
      <w:pPr>
        <w:pStyle w:val="Heading1"/>
      </w:pPr>
      <w:bookmarkStart w:id="0" w:name="_Toc510785619"/>
      <w:r w:rsidRPr="0000712B">
        <w:lastRenderedPageBreak/>
        <w:t>Introduction</w:t>
      </w:r>
      <w:bookmarkEnd w:id="0"/>
    </w:p>
    <w:p w14:paraId="6CB85DA4" w14:textId="77777777" w:rsidR="003A29B8" w:rsidRPr="0000712B" w:rsidRDefault="003A29B8" w:rsidP="003A29B8">
      <w:pPr>
        <w:pStyle w:val="Heading2"/>
      </w:pPr>
      <w:bookmarkStart w:id="1" w:name="_Toc510785620"/>
      <w:r w:rsidRPr="0000712B">
        <w:t xml:space="preserve">About this self-assessment </w:t>
      </w:r>
      <w:bookmarkEnd w:id="1"/>
    </w:p>
    <w:p w14:paraId="3E2FE360" w14:textId="77777777" w:rsidR="00DD4EE4" w:rsidRPr="003A29B8" w:rsidRDefault="00DD4EE4" w:rsidP="00DD4EE4">
      <w:pPr>
        <w:spacing w:after="0" w:line="240" w:lineRule="auto"/>
      </w:pPr>
      <w:r w:rsidRPr="003A29B8">
        <w:t xml:space="preserve">If your </w:t>
      </w:r>
      <w:r>
        <w:t>training provider</w:t>
      </w:r>
      <w:r w:rsidRPr="003A29B8">
        <w:t xml:space="preserve"> </w:t>
      </w:r>
      <w:r>
        <w:t xml:space="preserve">or parent company/ultimate ownership </w:t>
      </w:r>
      <w:r w:rsidRPr="00D229D1">
        <w:rPr>
          <w:rFonts w:eastAsiaTheme="majorEastAsia" w:cs="Arial"/>
          <w:b/>
          <w:bCs/>
          <w:szCs w:val="20"/>
        </w:rPr>
        <w:t xml:space="preserve">has </w:t>
      </w:r>
      <w:r>
        <w:rPr>
          <w:rFonts w:eastAsiaTheme="majorEastAsia" w:cs="Arial"/>
          <w:b/>
          <w:bCs/>
          <w:szCs w:val="20"/>
        </w:rPr>
        <w:t xml:space="preserve">changed </w:t>
      </w:r>
      <w:r w:rsidRPr="00D229D1">
        <w:rPr>
          <w:rFonts w:eastAsiaTheme="majorEastAsia" w:cs="Arial"/>
          <w:b/>
          <w:bCs/>
          <w:szCs w:val="20"/>
        </w:rPr>
        <w:t>50% or more of their share</w:t>
      </w:r>
      <w:r>
        <w:rPr>
          <w:rFonts w:eastAsiaTheme="majorEastAsia" w:cs="Arial"/>
          <w:b/>
          <w:bCs/>
          <w:szCs w:val="20"/>
        </w:rPr>
        <w:t>holdings</w:t>
      </w:r>
      <w:r w:rsidRPr="00D229D1">
        <w:rPr>
          <w:rFonts w:eastAsiaTheme="majorEastAsia" w:cs="Arial"/>
          <w:b/>
          <w:bCs/>
          <w:szCs w:val="20"/>
        </w:rPr>
        <w:t xml:space="preserve"> over a 12 month period</w:t>
      </w:r>
      <w:r>
        <w:t xml:space="preserve"> you </w:t>
      </w:r>
      <w:r w:rsidRPr="003A29B8">
        <w:t xml:space="preserve">must complete this self-assessment and submit it and relevant evidence with your </w:t>
      </w:r>
      <w:r>
        <w:t>notification of material change</w:t>
      </w:r>
      <w:r w:rsidRPr="003A29B8">
        <w:t xml:space="preserve"> in </w:t>
      </w:r>
      <w:hyperlink r:id="rId9" w:history="1">
        <w:r w:rsidRPr="003A29B8">
          <w:t>asqanet</w:t>
        </w:r>
      </w:hyperlink>
      <w:r w:rsidRPr="003A29B8">
        <w:t xml:space="preserve">, ASQA’s online application and registration management portal. </w:t>
      </w:r>
    </w:p>
    <w:p w14:paraId="4334682D" w14:textId="69257D51" w:rsidR="00B65C07" w:rsidRDefault="00B65C07" w:rsidP="00D229D1">
      <w:pPr>
        <w:spacing w:after="0" w:line="240" w:lineRule="auto"/>
      </w:pPr>
    </w:p>
    <w:p w14:paraId="7F95733D" w14:textId="77777777" w:rsidR="003A29B8" w:rsidRPr="0000712B" w:rsidRDefault="003A29B8" w:rsidP="003A29B8">
      <w:r w:rsidRPr="0000712B">
        <w:t>The process of completing this tool will help you to:</w:t>
      </w:r>
    </w:p>
    <w:p w14:paraId="71E8EEC5" w14:textId="77777777" w:rsidR="00083CDA" w:rsidRDefault="00083CDA" w:rsidP="003A29B8">
      <w:pPr>
        <w:pStyle w:val="Bulletpoint1"/>
      </w:pPr>
      <w:r w:rsidRPr="008A04B7">
        <w:t xml:space="preserve">review your organisation’s systems and processes against key requirements of the </w:t>
      </w:r>
      <w:r w:rsidRPr="008A04B7">
        <w:rPr>
          <w:i/>
        </w:rPr>
        <w:t>National Code of Practice for Providers of Education and Training to Overseas Students 2018</w:t>
      </w:r>
      <w:r w:rsidRPr="008A04B7">
        <w:t xml:space="preserve"> (National Code</w:t>
      </w:r>
      <w:r w:rsidRPr="0038106F">
        <w:t>),</w:t>
      </w:r>
      <w:r>
        <w:t xml:space="preserve"> the </w:t>
      </w:r>
      <w:r>
        <w:rPr>
          <w:i/>
        </w:rPr>
        <w:t>ELICOS Standards 2018,</w:t>
      </w:r>
      <w:r w:rsidRPr="008A04B7">
        <w:t xml:space="preserve"> and the </w:t>
      </w:r>
      <w:r w:rsidRPr="008A04B7">
        <w:rPr>
          <w:i/>
        </w:rPr>
        <w:t>Education Services for Overseas Students Act 2000</w:t>
      </w:r>
      <w:r w:rsidRPr="008A04B7">
        <w:t xml:space="preserve"> (ESOS Act) </w:t>
      </w:r>
    </w:p>
    <w:p w14:paraId="0A014904" w14:textId="51C0F0F6" w:rsidR="003A29B8" w:rsidRPr="0000712B" w:rsidRDefault="003A29B8" w:rsidP="003A29B8">
      <w:pPr>
        <w:pStyle w:val="Bulletpoint1"/>
      </w:pPr>
      <w:r w:rsidRPr="0000712B">
        <w:t xml:space="preserve">ensure you are prepared to </w:t>
      </w:r>
      <w:r w:rsidR="00C401D1">
        <w:t xml:space="preserve">continue to </w:t>
      </w:r>
      <w:r w:rsidRPr="0000712B">
        <w:t>deliver quality training and assessmen</w:t>
      </w:r>
      <w:r w:rsidR="00C401D1">
        <w:t>t</w:t>
      </w:r>
    </w:p>
    <w:p w14:paraId="6E5ADEBD" w14:textId="736D45B3" w:rsidR="003A29B8" w:rsidRDefault="003A29B8" w:rsidP="003A29B8">
      <w:pPr>
        <w:pStyle w:val="Bulletpoint1"/>
      </w:pPr>
      <w:r w:rsidRPr="0000712B">
        <w:t xml:space="preserve">provide evidence and information that ASQA will use to assess </w:t>
      </w:r>
      <w:r w:rsidR="00C401D1">
        <w:t>your compliance</w:t>
      </w:r>
      <w:r w:rsidRPr="0000712B">
        <w:t xml:space="preserve"> </w:t>
      </w:r>
    </w:p>
    <w:p w14:paraId="71E4F032" w14:textId="6205FD23" w:rsidR="00B65C07" w:rsidRDefault="00B65C07" w:rsidP="00D229D1">
      <w:pPr>
        <w:pStyle w:val="Bulletpoint1"/>
        <w:numPr>
          <w:ilvl w:val="0"/>
          <w:numId w:val="0"/>
        </w:numPr>
      </w:pPr>
    </w:p>
    <w:p w14:paraId="1ACD20E0" w14:textId="70BA6804" w:rsidR="00B65C07" w:rsidRDefault="00B65C07" w:rsidP="00D229D1">
      <w:pPr>
        <w:pStyle w:val="Bulletpoint1"/>
        <w:numPr>
          <w:ilvl w:val="0"/>
          <w:numId w:val="0"/>
        </w:numPr>
        <w:rPr>
          <w:b/>
          <w:u w:val="single"/>
        </w:rPr>
      </w:pPr>
      <w:r>
        <w:rPr>
          <w:u w:val="single"/>
        </w:rPr>
        <w:t>Structure of the self-assessment</w:t>
      </w:r>
    </w:p>
    <w:p w14:paraId="7398AED7" w14:textId="77777777" w:rsidR="00DD4EE4" w:rsidRDefault="00DD4EE4" w:rsidP="00DD4EE4">
      <w:pPr>
        <w:pStyle w:val="Bulletpoint1"/>
        <w:numPr>
          <w:ilvl w:val="0"/>
          <w:numId w:val="0"/>
        </w:numPr>
      </w:pPr>
      <w:bookmarkStart w:id="2" w:name="_Toc510785621"/>
      <w:r>
        <w:t>This self-assessment tool has two sections. The section you need to complete is dependent on the size of the change of ownership and students numbers.</w:t>
      </w:r>
    </w:p>
    <w:p w14:paraId="437857D4" w14:textId="77777777" w:rsidR="00DD4EE4" w:rsidRDefault="00DD4EE4" w:rsidP="00DD4EE4">
      <w:pPr>
        <w:pStyle w:val="Bulletpoint1"/>
        <w:numPr>
          <w:ilvl w:val="0"/>
          <w:numId w:val="0"/>
        </w:numPr>
      </w:pPr>
    </w:p>
    <w:p w14:paraId="7ACE453E" w14:textId="77777777" w:rsidR="00DD4EE4" w:rsidRDefault="00DD4EE4" w:rsidP="00DD4EE4">
      <w:pPr>
        <w:pStyle w:val="Bulletpoint1"/>
        <w:numPr>
          <w:ilvl w:val="0"/>
          <w:numId w:val="0"/>
        </w:numPr>
      </w:pPr>
      <w:r>
        <w:t>Section A must be completed by all providers who have changed</w:t>
      </w:r>
      <w:r w:rsidRPr="00ED42C8">
        <w:t xml:space="preserve"> </w:t>
      </w:r>
      <w:r>
        <w:t>50</w:t>
      </w:r>
      <w:r w:rsidRPr="00ED42C8">
        <w:t xml:space="preserve">% </w:t>
      </w:r>
      <w:r>
        <w:t xml:space="preserve">or more </w:t>
      </w:r>
      <w:r w:rsidRPr="00ED42C8">
        <w:t>of their share</w:t>
      </w:r>
      <w:r>
        <w:t>holdings</w:t>
      </w:r>
      <w:r w:rsidRPr="00ED42C8">
        <w:t xml:space="preserve"> (or those of their parent </w:t>
      </w:r>
      <w:r>
        <w:t>company/ultimate ownership</w:t>
      </w:r>
      <w:r w:rsidRPr="00ED42C8">
        <w:t>) over a 12 month period </w:t>
      </w:r>
    </w:p>
    <w:p w14:paraId="56434492" w14:textId="77777777" w:rsidR="00DD4EE4" w:rsidRDefault="00DD4EE4" w:rsidP="00DD4EE4">
      <w:pPr>
        <w:pStyle w:val="Bulletpoint1"/>
        <w:numPr>
          <w:ilvl w:val="0"/>
          <w:numId w:val="0"/>
        </w:numPr>
      </w:pPr>
    </w:p>
    <w:p w14:paraId="6DAA885A" w14:textId="77777777" w:rsidR="00DD4EE4" w:rsidRPr="00D229D1" w:rsidRDefault="00DD4EE4" w:rsidP="00DD4EE4">
      <w:pPr>
        <w:autoSpaceDE w:val="0"/>
        <w:autoSpaceDN w:val="0"/>
        <w:spacing w:before="40" w:after="40" w:line="240" w:lineRule="auto"/>
      </w:pPr>
      <w:r>
        <w:t>Section A and B must be completed by providers</w:t>
      </w:r>
      <w:r w:rsidRPr="00D229D1">
        <w:t xml:space="preserve"> </w:t>
      </w:r>
      <w:r>
        <w:t>who changed</w:t>
      </w:r>
      <w:r w:rsidRPr="00D229D1">
        <w:t xml:space="preserve"> 100% of their share</w:t>
      </w:r>
      <w:r>
        <w:t>holdings</w:t>
      </w:r>
      <w:r w:rsidRPr="00D229D1">
        <w:t xml:space="preserve"> (or those of their parent </w:t>
      </w:r>
      <w:r>
        <w:t>company/ultimate ownership</w:t>
      </w:r>
      <w:r w:rsidRPr="00D229D1">
        <w:t>) over a 12 month period and either:</w:t>
      </w:r>
    </w:p>
    <w:p w14:paraId="423DD371" w14:textId="77777777" w:rsidR="00DD4EE4" w:rsidRDefault="00DD4EE4" w:rsidP="00DD4EE4">
      <w:pPr>
        <w:pStyle w:val="Bulletpoint1"/>
      </w:pPr>
      <w:r w:rsidRPr="00D229D1">
        <w:t>has no ongoing students, or</w:t>
      </w:r>
    </w:p>
    <w:p w14:paraId="58E55B82" w14:textId="4E3750C2" w:rsidR="00DD4EE4" w:rsidRDefault="00DD4EE4" w:rsidP="00DD4EE4">
      <w:pPr>
        <w:pStyle w:val="Bulletpoint1"/>
      </w:pPr>
      <w:r w:rsidRPr="00D229D1">
        <w:t>has not had more than 10 students complete</w:t>
      </w:r>
      <w:r>
        <w:t xml:space="preserve"> the course in which they were enrolled</w:t>
      </w:r>
      <w:r w:rsidRPr="00D229D1">
        <w:t xml:space="preserve"> in the previous 12 months of registration  </w:t>
      </w:r>
    </w:p>
    <w:p w14:paraId="1FC57D0F" w14:textId="77777777" w:rsidR="00083CDA" w:rsidRPr="00083CDA" w:rsidRDefault="00083CDA" w:rsidP="00083CDA">
      <w:pPr>
        <w:pStyle w:val="Bulletpoint1"/>
        <w:numPr>
          <w:ilvl w:val="0"/>
          <w:numId w:val="0"/>
        </w:numPr>
        <w:ind w:left="720"/>
      </w:pPr>
    </w:p>
    <w:p w14:paraId="2F1FF305" w14:textId="06C1D593" w:rsidR="003A29B8" w:rsidRPr="00D229D1" w:rsidRDefault="003A29B8" w:rsidP="003A29B8">
      <w:pPr>
        <w:rPr>
          <w:u w:val="single"/>
        </w:rPr>
      </w:pPr>
      <w:r w:rsidRPr="00D229D1">
        <w:rPr>
          <w:u w:val="single"/>
        </w:rPr>
        <w:t>Scope of the self-assessment</w:t>
      </w:r>
      <w:bookmarkEnd w:id="2"/>
    </w:p>
    <w:p w14:paraId="77BAD21E" w14:textId="77777777" w:rsidR="003A29B8" w:rsidRPr="0000712B" w:rsidRDefault="003A29B8" w:rsidP="003A29B8">
      <w:r w:rsidRPr="0000712B">
        <w:t>This self-assessment does not:</w:t>
      </w:r>
    </w:p>
    <w:p w14:paraId="2066BCEA" w14:textId="77777777" w:rsidR="00083CDA" w:rsidRPr="008A04B7" w:rsidRDefault="00083CDA" w:rsidP="00083CDA">
      <w:pPr>
        <w:pStyle w:val="Bulletpoint1"/>
      </w:pPr>
      <w:r w:rsidRPr="008A04B7">
        <w:t>cover all requirements of the National Code</w:t>
      </w:r>
      <w:r>
        <w:t>, the ELICOS Standards</w:t>
      </w:r>
      <w:r w:rsidRPr="008A04B7">
        <w:t xml:space="preserve"> and the ESOS Act</w:t>
      </w:r>
    </w:p>
    <w:p w14:paraId="2366B9FE" w14:textId="77777777" w:rsidR="003A29B8" w:rsidRPr="0000712B" w:rsidRDefault="003A29B8" w:rsidP="003A29B8">
      <w:pPr>
        <w:pStyle w:val="Bulletpoint1"/>
      </w:pPr>
      <w:r w:rsidRPr="0000712B">
        <w:t xml:space="preserve">prescribe how your organisation must provide training and assessment </w:t>
      </w:r>
    </w:p>
    <w:p w14:paraId="7BC32BB6" w14:textId="77777777" w:rsidR="00083CDA" w:rsidRPr="008A04B7" w:rsidRDefault="00083CDA" w:rsidP="00083CDA">
      <w:pPr>
        <w:pStyle w:val="Bulletpoint1"/>
      </w:pPr>
      <w:r w:rsidRPr="008A04B7">
        <w:t>identify all evidence required for compliance with the National Code</w:t>
      </w:r>
      <w:r>
        <w:t>, the ELICOS Standards</w:t>
      </w:r>
      <w:r w:rsidRPr="008A04B7">
        <w:t xml:space="preserve"> and the ESOS Act. </w:t>
      </w:r>
    </w:p>
    <w:p w14:paraId="33661A45" w14:textId="7EB5D7CA" w:rsidR="003A29B8" w:rsidRPr="0000712B" w:rsidRDefault="003A29B8" w:rsidP="003A29B8">
      <w:r w:rsidRPr="0000712B">
        <w:t>ASQA may a</w:t>
      </w:r>
      <w:r w:rsidR="00083CDA">
        <w:t>ssess compliance with standards</w:t>
      </w:r>
      <w:r w:rsidRPr="0000712B">
        <w:t xml:space="preserve"> not referenced in this self-assessment as part of the application process. </w:t>
      </w:r>
    </w:p>
    <w:p w14:paraId="6F0A9CAF" w14:textId="134CE889" w:rsidR="00083CDA" w:rsidRDefault="003A29B8" w:rsidP="003A29B8">
      <w:r w:rsidRPr="0000712B">
        <w:t xml:space="preserve">When lodging your </w:t>
      </w:r>
      <w:r w:rsidR="00C401D1">
        <w:t xml:space="preserve">notification of material change </w:t>
      </w:r>
      <w:r w:rsidRPr="0000712B">
        <w:t xml:space="preserve">you </w:t>
      </w:r>
      <w:r w:rsidR="00C401D1">
        <w:t>should be prepared to demonstrate</w:t>
      </w:r>
      <w:r w:rsidRPr="0000712B">
        <w:t xml:space="preserve"> compliance with </w:t>
      </w:r>
      <w:r w:rsidR="00083CDA" w:rsidRPr="008A04B7">
        <w:t>all of the standards of the National Code</w:t>
      </w:r>
      <w:r w:rsidR="00083CDA">
        <w:t xml:space="preserve"> and the ELICOS Standards</w:t>
      </w:r>
      <w:r w:rsidR="00083CDA" w:rsidRPr="008A04B7">
        <w:t>.</w:t>
      </w:r>
    </w:p>
    <w:p w14:paraId="08817EE7" w14:textId="4402295F" w:rsidR="003A29B8" w:rsidRPr="00083CDA" w:rsidRDefault="00083CDA" w:rsidP="00083CDA">
      <w:pPr>
        <w:tabs>
          <w:tab w:val="left" w:pos="3456"/>
        </w:tabs>
      </w:pPr>
      <w:r>
        <w:tab/>
      </w:r>
    </w:p>
    <w:p w14:paraId="0529DAB1" w14:textId="77777777" w:rsidR="003A29B8" w:rsidRPr="0000712B" w:rsidRDefault="003A29B8" w:rsidP="003A29B8">
      <w:pPr>
        <w:pStyle w:val="Heading2"/>
      </w:pPr>
      <w:bookmarkStart w:id="3" w:name="_Toc510785622"/>
      <w:r w:rsidRPr="0000712B">
        <w:lastRenderedPageBreak/>
        <w:t>Additional Information</w:t>
      </w:r>
      <w:bookmarkEnd w:id="3"/>
    </w:p>
    <w:p w14:paraId="31B7682E" w14:textId="2F7D883F" w:rsidR="003A29B8" w:rsidRPr="0000712B" w:rsidRDefault="003A29B8" w:rsidP="003A29B8">
      <w:r w:rsidRPr="0000712B">
        <w:t>A</w:t>
      </w:r>
      <w:r w:rsidR="00AC03BA">
        <w:t xml:space="preserve"> compliance</w:t>
      </w:r>
      <w:r w:rsidRPr="0000712B">
        <w:t xml:space="preserve"> audit will occur to assess compliance of the following against the </w:t>
      </w:r>
      <w:r w:rsidR="00083CDA">
        <w:t>ESOS</w:t>
      </w:r>
      <w:r w:rsidRPr="0000712B">
        <w:t xml:space="preserve"> Quality Framework under the authority of the </w:t>
      </w:r>
      <w:r w:rsidR="00083CDA">
        <w:rPr>
          <w:i/>
        </w:rPr>
        <w:t>ESOS Act</w:t>
      </w:r>
      <w:r w:rsidRPr="0000712B">
        <w:t>:</w:t>
      </w:r>
    </w:p>
    <w:p w14:paraId="6424892C" w14:textId="77777777" w:rsidR="003A29B8" w:rsidRPr="0000712B" w:rsidRDefault="003A29B8" w:rsidP="003A29B8">
      <w:pPr>
        <w:pStyle w:val="Bulletpoint1"/>
      </w:pPr>
      <w:r w:rsidRPr="0000712B">
        <w:t xml:space="preserve">the responses and the supporting evidence provided as part of this self-assessment </w:t>
      </w:r>
    </w:p>
    <w:p w14:paraId="252C0AF4" w14:textId="53BF86A8" w:rsidR="00D229D1" w:rsidRDefault="003A29B8" w:rsidP="00D229D1">
      <w:pPr>
        <w:pStyle w:val="Bulletpoint1"/>
      </w:pPr>
      <w:r w:rsidRPr="0000712B">
        <w:t>the responses and the supporting evidence provided with the Financial Viability Risk Assessment tool</w:t>
      </w:r>
    </w:p>
    <w:p w14:paraId="25ABC4C2" w14:textId="3FF3EC61" w:rsidR="003A29B8" w:rsidRPr="0000712B" w:rsidRDefault="003A29B8" w:rsidP="003A29B8">
      <w:r w:rsidRPr="0000712B">
        <w:t xml:space="preserve">A representative of the Australian Skills Quality Authority may (but is not required to) contact </w:t>
      </w:r>
      <w:r w:rsidR="00D229D1">
        <w:t>your organisation</w:t>
      </w:r>
      <w:r w:rsidR="00D229D1" w:rsidRPr="0000712B">
        <w:t xml:space="preserve"> </w:t>
      </w:r>
      <w:r w:rsidRPr="0000712B">
        <w:t xml:space="preserve">to seek clarification related to claims made in this self-assessment, and accompanying documentation. </w:t>
      </w:r>
    </w:p>
    <w:p w14:paraId="4C6654BA" w14:textId="0BC023E0" w:rsidR="00D44A0B" w:rsidRDefault="003A29B8" w:rsidP="003A29B8">
      <w:r w:rsidRPr="0000712B">
        <w:t>There will be no further opportunity during the audit process to provide additional evidence for assessment.</w:t>
      </w:r>
    </w:p>
    <w:p w14:paraId="2912C7A8" w14:textId="45471F82" w:rsidR="00D229D1" w:rsidRDefault="003A29B8" w:rsidP="00A45745">
      <w:r w:rsidRPr="0000712B">
        <w:t xml:space="preserve">The audit process will generally review compliance against the </w:t>
      </w:r>
      <w:r w:rsidR="00083CDA">
        <w:t>standards in this self-assessment tool</w:t>
      </w:r>
      <w:r w:rsidR="00C142B1">
        <w:t xml:space="preserve"> for all training products on scope </w:t>
      </w:r>
      <w:r w:rsidRPr="0000712B">
        <w:t>but the audit scope may be expande</w:t>
      </w:r>
      <w:r w:rsidR="00A45745">
        <w:t>d at any time during the audit:</w:t>
      </w:r>
    </w:p>
    <w:p w14:paraId="1EA25EF0" w14:textId="0B0293C9" w:rsidR="00980609" w:rsidRPr="00D229D1" w:rsidRDefault="00980609" w:rsidP="00083CDA">
      <w:r w:rsidRPr="00D229D1">
        <w:t>If non-compliance is identified, ASQA may issue:</w:t>
      </w:r>
    </w:p>
    <w:p w14:paraId="655C8A7D" w14:textId="35A21626" w:rsidR="00DD4EE4" w:rsidRDefault="00980609" w:rsidP="001478B6">
      <w:pPr>
        <w:pStyle w:val="ListParagraph"/>
        <w:numPr>
          <w:ilvl w:val="0"/>
          <w:numId w:val="12"/>
        </w:numPr>
      </w:pPr>
      <w:r w:rsidRPr="00D229D1">
        <w:t>a</w:t>
      </w:r>
      <w:r w:rsidR="00DD4EE4">
        <w:t xml:space="preserve"> condition on your registration, or</w:t>
      </w:r>
      <w:r w:rsidRPr="00D229D1">
        <w:t xml:space="preserve"> </w:t>
      </w:r>
    </w:p>
    <w:p w14:paraId="5620EB90" w14:textId="7D92A66F" w:rsidR="00980609" w:rsidRDefault="00DD4EE4" w:rsidP="001478B6">
      <w:pPr>
        <w:pStyle w:val="ListParagraph"/>
        <w:numPr>
          <w:ilvl w:val="0"/>
          <w:numId w:val="12"/>
        </w:numPr>
      </w:pPr>
      <w:r>
        <w:t xml:space="preserve">a </w:t>
      </w:r>
      <w:r w:rsidR="00980609" w:rsidRPr="00D229D1">
        <w:t>notice of intent to impose a sanction</w:t>
      </w:r>
      <w:r>
        <w:t>, or</w:t>
      </w:r>
    </w:p>
    <w:p w14:paraId="529AAF47" w14:textId="37E0E32C" w:rsidR="00DD4EE4" w:rsidRPr="00D229D1" w:rsidRDefault="00DD4EE4" w:rsidP="001478B6">
      <w:pPr>
        <w:pStyle w:val="ListParagraph"/>
        <w:numPr>
          <w:ilvl w:val="0"/>
          <w:numId w:val="12"/>
        </w:numPr>
      </w:pPr>
      <w:r>
        <w:t>a notice of intent to cancel registration</w:t>
      </w:r>
    </w:p>
    <w:p w14:paraId="02F8270E" w14:textId="736C019D" w:rsidR="00980609" w:rsidRDefault="00980609" w:rsidP="003A29B8">
      <w:r w:rsidRPr="00D229D1">
        <w:t>Your organisation may be given an opportunity to provide a response and/or additional evidence to address the non-compliance (which may include addressing any impact caused to students by the non-compliance) within up to 20 working days of the date of the notification, unless ASQA decides otherwise.</w:t>
      </w:r>
    </w:p>
    <w:p w14:paraId="41B3B450" w14:textId="77777777" w:rsidR="003A29B8" w:rsidRPr="0000712B" w:rsidRDefault="003A29B8" w:rsidP="003A29B8">
      <w:pPr>
        <w:pStyle w:val="Heading2"/>
      </w:pPr>
      <w:bookmarkStart w:id="4" w:name="_Toc510785623"/>
      <w:r w:rsidRPr="0000712B">
        <w:t>How to complete this self-assessment</w:t>
      </w:r>
      <w:bookmarkEnd w:id="4"/>
    </w:p>
    <w:p w14:paraId="26193CA0" w14:textId="3389BE7C" w:rsidR="003A29B8" w:rsidRPr="0000712B" w:rsidRDefault="003A29B8" w:rsidP="003A29B8">
      <w:r w:rsidRPr="0000712B">
        <w:t>The self-assessment allows you to confirm that your organisation has developed appropriate processes and systems tha</w:t>
      </w:r>
      <w:r w:rsidR="00083CDA">
        <w:t>t meet the requirements of the ESOS Framework</w:t>
      </w:r>
      <w:r w:rsidRPr="0000712B">
        <w:t>.</w:t>
      </w:r>
      <w:r>
        <w:t xml:space="preserve"> </w:t>
      </w:r>
    </w:p>
    <w:p w14:paraId="31379E9E" w14:textId="77777777" w:rsidR="003A29B8" w:rsidRPr="0000712B" w:rsidRDefault="003A29B8" w:rsidP="003A29B8">
      <w:r w:rsidRPr="0000712B">
        <w:t>To complete this self-assessment, you are required to:</w:t>
      </w:r>
    </w:p>
    <w:p w14:paraId="3DCCDABB" w14:textId="53686CA3" w:rsidR="003A29B8" w:rsidRPr="0000712B" w:rsidRDefault="003A29B8" w:rsidP="003A29B8">
      <w:pPr>
        <w:pStyle w:val="Bulletpoint1"/>
      </w:pPr>
      <w:r w:rsidRPr="0000712B">
        <w:t>assess your organisation’s compliance with the standards</w:t>
      </w:r>
      <w:r w:rsidR="00083CDA">
        <w:t xml:space="preserve"> in this tool</w:t>
      </w:r>
      <w:r w:rsidRPr="0000712B">
        <w:t xml:space="preserve"> and provide evidence to support your answers</w:t>
      </w:r>
    </w:p>
    <w:p w14:paraId="76F00EC6" w14:textId="77777777" w:rsidR="003A29B8" w:rsidRPr="0000712B" w:rsidRDefault="003A29B8" w:rsidP="0085421D">
      <w:pPr>
        <w:pStyle w:val="Bulletpoint1"/>
        <w:spacing w:after="200"/>
      </w:pPr>
      <w:r w:rsidRPr="0000712B">
        <w:t>complete the evidence checklist showing that you have attached all necessary evidence</w:t>
      </w:r>
    </w:p>
    <w:p w14:paraId="2F5C7D95" w14:textId="6898A3C0" w:rsidR="00D229D1" w:rsidRDefault="00D229D1" w:rsidP="003A29B8">
      <w:pPr>
        <w:pStyle w:val="Heading3"/>
      </w:pPr>
      <w:bookmarkStart w:id="5" w:name="_Toc510785624"/>
    </w:p>
    <w:p w14:paraId="7273AFC6" w14:textId="147A3553" w:rsidR="003A29B8" w:rsidRPr="0000712B" w:rsidRDefault="003A29B8" w:rsidP="003A29B8">
      <w:pPr>
        <w:pStyle w:val="Heading3"/>
      </w:pPr>
      <w:r w:rsidRPr="0000712B">
        <w:t>Providing evidence</w:t>
      </w:r>
      <w:bookmarkEnd w:id="5"/>
      <w:r w:rsidRPr="0000712B">
        <w:t xml:space="preserve"> </w:t>
      </w:r>
    </w:p>
    <w:p w14:paraId="5B2B23DB" w14:textId="77777777" w:rsidR="003A29B8" w:rsidRPr="0000712B" w:rsidRDefault="003A29B8" w:rsidP="003A29B8">
      <w:r w:rsidRPr="0000712B">
        <w:t>You must:</w:t>
      </w:r>
    </w:p>
    <w:p w14:paraId="210B7C2D" w14:textId="77777777" w:rsidR="003A29B8" w:rsidRPr="0000712B" w:rsidRDefault="003A29B8" w:rsidP="003A29B8">
      <w:pPr>
        <w:pStyle w:val="Bulletpoint1"/>
      </w:pPr>
      <w:r w:rsidRPr="0000712B">
        <w:t>provide evidence as requested</w:t>
      </w:r>
    </w:p>
    <w:p w14:paraId="46226759" w14:textId="30BA62B3" w:rsidR="003A29B8" w:rsidRPr="0000712B" w:rsidRDefault="003A29B8" w:rsidP="003A29B8">
      <w:pPr>
        <w:pStyle w:val="Bulletpoint1"/>
      </w:pPr>
      <w:r w:rsidRPr="0000712B">
        <w:t xml:space="preserve">use the checklist to identify the evidence you </w:t>
      </w:r>
      <w:r w:rsidR="00D229D1">
        <w:t>must</w:t>
      </w:r>
      <w:r w:rsidR="00D229D1" w:rsidRPr="0000712B">
        <w:t xml:space="preserve"> </w:t>
      </w:r>
      <w:r w:rsidRPr="0000712B">
        <w:t xml:space="preserve">include </w:t>
      </w:r>
    </w:p>
    <w:p w14:paraId="30E39D58" w14:textId="79693A93" w:rsidR="003A29B8" w:rsidRPr="0000712B" w:rsidRDefault="003A29B8" w:rsidP="003A29B8">
      <w:pPr>
        <w:pStyle w:val="Bulletpoint1"/>
      </w:pPr>
      <w:r w:rsidRPr="0000712B">
        <w:t xml:space="preserve">upload </w:t>
      </w:r>
      <w:r w:rsidR="00C401D1">
        <w:t xml:space="preserve">all evidence into a </w:t>
      </w:r>
      <w:r w:rsidRPr="0000712B">
        <w:t>zip file into asqanet when submitting this self-assessment.</w:t>
      </w:r>
    </w:p>
    <w:p w14:paraId="271814E8" w14:textId="54F91987" w:rsidR="003A29B8" w:rsidRPr="0000712B" w:rsidRDefault="003A29B8" w:rsidP="003A29B8">
      <w:r w:rsidRPr="0000712B">
        <w:t xml:space="preserve">It is also recommended that you include an index listing all evidence provided. This index should be </w:t>
      </w:r>
      <w:r w:rsidR="00C401D1">
        <w:t>included in the zip file.</w:t>
      </w:r>
      <w:r w:rsidRPr="0000712B">
        <w:t xml:space="preserve"> </w:t>
      </w:r>
    </w:p>
    <w:p w14:paraId="61E6DD40" w14:textId="77777777" w:rsidR="003A29B8" w:rsidRPr="0000712B" w:rsidRDefault="003A29B8" w:rsidP="003A29B8">
      <w:pPr>
        <w:pStyle w:val="Heading3"/>
      </w:pPr>
      <w:bookmarkStart w:id="6" w:name="_Toc510785625"/>
      <w:r w:rsidRPr="0000712B">
        <w:lastRenderedPageBreak/>
        <w:t>Tips for completing this tool</w:t>
      </w:r>
      <w:bookmarkEnd w:id="6"/>
    </w:p>
    <w:p w14:paraId="56A94DD9" w14:textId="77777777" w:rsidR="00A45745" w:rsidRPr="008A04B7" w:rsidRDefault="00A45745" w:rsidP="00A45745">
      <w:pPr>
        <w:pStyle w:val="Bulletpoint1"/>
      </w:pPr>
      <w:r w:rsidRPr="008A04B7">
        <w:t xml:space="preserve">When preparing your responses, refer to Fact Sheets and other information on </w:t>
      </w:r>
      <w:hyperlink r:id="rId10" w:history="1">
        <w:r w:rsidRPr="008A04B7">
          <w:rPr>
            <w:rStyle w:val="Hyperlink"/>
          </w:rPr>
          <w:t>the Department of Education and Training’s International Education website</w:t>
        </w:r>
      </w:hyperlink>
      <w:r w:rsidRPr="008A04B7">
        <w:t>.</w:t>
      </w:r>
    </w:p>
    <w:p w14:paraId="381C57BF" w14:textId="77777777" w:rsidR="00A45745" w:rsidRPr="008A04B7" w:rsidRDefault="00A45745" w:rsidP="00A45745">
      <w:pPr>
        <w:pStyle w:val="Bulletpoint1"/>
      </w:pPr>
      <w:r w:rsidRPr="008A04B7">
        <w:t xml:space="preserve">If any part of the self-assessment tool does not include enough space for your response, please attach your full response in a separate document. The title of the document title should include the number of the question </w:t>
      </w:r>
      <w:r>
        <w:t>to which</w:t>
      </w:r>
      <w:r w:rsidRPr="008A04B7">
        <w:t xml:space="preserve"> the response relates. You should mention all such separate documents in your index.</w:t>
      </w:r>
    </w:p>
    <w:p w14:paraId="325F1307" w14:textId="77777777" w:rsidR="00A45745" w:rsidRDefault="00A45745" w:rsidP="00A45745">
      <w:pPr>
        <w:pStyle w:val="Bulletpoint1"/>
      </w:pPr>
      <w:r w:rsidRPr="008A04B7">
        <w:t>Carefully review your completed self-assessment, and all supporting documents, before submitting them with your application for registration. No opportunities to provide further evidence will be permitted.</w:t>
      </w:r>
    </w:p>
    <w:p w14:paraId="7F56B418" w14:textId="530D575B" w:rsidR="003A29B8" w:rsidRDefault="003A29B8">
      <w:pPr>
        <w:spacing w:after="0" w:line="240" w:lineRule="auto"/>
        <w:jc w:val="both"/>
      </w:pPr>
    </w:p>
    <w:p w14:paraId="4BB6DCF3" w14:textId="77777777" w:rsidR="00980609" w:rsidRDefault="00980609">
      <w:pPr>
        <w:spacing w:after="0" w:line="240" w:lineRule="auto"/>
        <w:jc w:val="both"/>
        <w:rPr>
          <w:b/>
          <w:color w:val="00517D"/>
          <w:sz w:val="36"/>
        </w:rPr>
      </w:pPr>
      <w:bookmarkStart w:id="7" w:name="_Toc510785626"/>
      <w:r>
        <w:br w:type="page"/>
      </w:r>
    </w:p>
    <w:p w14:paraId="2F34ED46" w14:textId="61C88633" w:rsidR="003A29B8" w:rsidRPr="0000712B" w:rsidRDefault="00980609" w:rsidP="003A29B8">
      <w:pPr>
        <w:pStyle w:val="Heading2"/>
      </w:pPr>
      <w:bookmarkStart w:id="8" w:name="_Toc510785627"/>
      <w:bookmarkEnd w:id="7"/>
      <w:r>
        <w:lastRenderedPageBreak/>
        <w:t>Details</w:t>
      </w:r>
      <w:bookmarkEnd w:id="8"/>
    </w:p>
    <w:tbl>
      <w:tblPr>
        <w:tblStyle w:val="CustomTable-Form-BOBox"/>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6A0" w:firstRow="1" w:lastRow="0" w:firstColumn="1" w:lastColumn="0" w:noHBand="1" w:noVBand="1"/>
      </w:tblPr>
      <w:tblGrid>
        <w:gridCol w:w="3430"/>
        <w:gridCol w:w="1798"/>
        <w:gridCol w:w="5228"/>
      </w:tblGrid>
      <w:tr w:rsidR="003A29B8" w:rsidRPr="006C5999" w14:paraId="60677436" w14:textId="77777777" w:rsidTr="006C5999">
        <w:trPr>
          <w:cnfStyle w:val="100000000000" w:firstRow="1" w:lastRow="0" w:firstColumn="0" w:lastColumn="0" w:oddVBand="0" w:evenVBand="0" w:oddHBand="0" w:evenHBand="0" w:firstRowFirstColumn="0" w:firstRowLastColumn="0" w:lastRowFirstColumn="0" w:lastRowLastColumn="0"/>
        </w:trPr>
        <w:tc>
          <w:tcPr>
            <w:tcW w:w="5000" w:type="pct"/>
            <w:gridSpan w:val="3"/>
            <w:shd w:val="clear" w:color="auto" w:fill="DDEBF8"/>
          </w:tcPr>
          <w:p w14:paraId="1C7F72E5" w14:textId="33B5A677" w:rsidR="003A29B8" w:rsidRPr="006C5999" w:rsidRDefault="00EF253A" w:rsidP="004C18F6">
            <w:pPr>
              <w:spacing w:after="60"/>
              <w:rPr>
                <w:b/>
              </w:rPr>
            </w:pPr>
            <w:r>
              <w:rPr>
                <w:b/>
              </w:rPr>
              <w:t>Provider</w:t>
            </w:r>
            <w:r w:rsidRPr="006C5999">
              <w:rPr>
                <w:b/>
              </w:rPr>
              <w:t xml:space="preserve">’s </w:t>
            </w:r>
            <w:r w:rsidR="003A29B8" w:rsidRPr="006C5999">
              <w:rPr>
                <w:b/>
              </w:rPr>
              <w:t>legal name:</w:t>
            </w:r>
            <w:r w:rsidR="00227E55">
              <w:rPr>
                <w:b/>
              </w:rPr>
              <w:t xml:space="preserve"> </w:t>
            </w:r>
            <w:r w:rsidR="00227E55" w:rsidRPr="001A7292">
              <w:fldChar w:fldCharType="begin">
                <w:ffData>
                  <w:name w:val="Text42"/>
                  <w:enabled/>
                  <w:calcOnExit w:val="0"/>
                  <w:textInput/>
                </w:ffData>
              </w:fldChar>
            </w:r>
            <w:r w:rsidR="00227E55" w:rsidRPr="001A7292">
              <w:instrText xml:space="preserve"> FORMTEXT </w:instrText>
            </w:r>
            <w:r w:rsidR="00227E55" w:rsidRPr="001A7292">
              <w:fldChar w:fldCharType="separate"/>
            </w:r>
            <w:r w:rsidR="00227E55" w:rsidRPr="001A7292">
              <w:rPr>
                <w:noProof/>
              </w:rPr>
              <w:t> </w:t>
            </w:r>
            <w:r w:rsidR="00227E55" w:rsidRPr="001A7292">
              <w:rPr>
                <w:noProof/>
              </w:rPr>
              <w:t> </w:t>
            </w:r>
            <w:r w:rsidR="00227E55" w:rsidRPr="001A7292">
              <w:rPr>
                <w:noProof/>
              </w:rPr>
              <w:t> </w:t>
            </w:r>
            <w:r w:rsidR="00227E55" w:rsidRPr="001A7292">
              <w:rPr>
                <w:noProof/>
              </w:rPr>
              <w:t> </w:t>
            </w:r>
            <w:r w:rsidR="00227E55" w:rsidRPr="001A7292">
              <w:rPr>
                <w:noProof/>
              </w:rPr>
              <w:t> </w:t>
            </w:r>
            <w:r w:rsidR="00227E55" w:rsidRPr="001A7292">
              <w:fldChar w:fldCharType="end"/>
            </w:r>
          </w:p>
        </w:tc>
      </w:tr>
      <w:tr w:rsidR="003A29B8" w:rsidRPr="0000712B" w14:paraId="35A82C05" w14:textId="77777777" w:rsidTr="006C5999">
        <w:tc>
          <w:tcPr>
            <w:tcW w:w="1640" w:type="pct"/>
          </w:tcPr>
          <w:p w14:paraId="7BE21E38" w14:textId="77777777" w:rsidR="003A29B8" w:rsidRPr="0000712B" w:rsidRDefault="003A29B8" w:rsidP="004C18F6">
            <w:pPr>
              <w:spacing w:after="60"/>
            </w:pPr>
            <w:r w:rsidRPr="0000712B">
              <w:t>Trading name/s:</w:t>
            </w:r>
          </w:p>
        </w:tc>
        <w:tc>
          <w:tcPr>
            <w:tcW w:w="3360" w:type="pct"/>
            <w:gridSpan w:val="2"/>
          </w:tcPr>
          <w:p w14:paraId="2CAE4C0C" w14:textId="77777777" w:rsidR="003A29B8" w:rsidRPr="0000712B" w:rsidRDefault="006C5999"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3A29B8" w:rsidRPr="0000712B" w14:paraId="1172BE49" w14:textId="77777777" w:rsidTr="006C5999">
        <w:tc>
          <w:tcPr>
            <w:tcW w:w="5000" w:type="pct"/>
            <w:gridSpan w:val="3"/>
          </w:tcPr>
          <w:p w14:paraId="0FAD967C" w14:textId="77777777" w:rsidR="003A29B8" w:rsidRPr="0000712B" w:rsidRDefault="003A29B8" w:rsidP="004C18F6">
            <w:pPr>
              <w:spacing w:after="60"/>
            </w:pPr>
            <w:r w:rsidRPr="0000712B">
              <w:t>Self-assessment completed by</w:t>
            </w:r>
          </w:p>
        </w:tc>
      </w:tr>
      <w:tr w:rsidR="006C5999" w:rsidRPr="0000712B" w14:paraId="562B55FD" w14:textId="77777777" w:rsidTr="006C5999">
        <w:tc>
          <w:tcPr>
            <w:tcW w:w="1640" w:type="pct"/>
          </w:tcPr>
          <w:p w14:paraId="79FAA293" w14:textId="77777777" w:rsidR="006C5999" w:rsidRPr="0000712B" w:rsidRDefault="006C5999" w:rsidP="004C18F6">
            <w:pPr>
              <w:spacing w:after="60"/>
            </w:pPr>
            <w:r w:rsidRPr="0000712B">
              <w:t>Name:</w:t>
            </w:r>
          </w:p>
        </w:tc>
        <w:tc>
          <w:tcPr>
            <w:tcW w:w="3360" w:type="pct"/>
            <w:gridSpan w:val="2"/>
          </w:tcPr>
          <w:p w14:paraId="1F3BDA1D" w14:textId="77777777" w:rsidR="006C5999" w:rsidRDefault="006C5999" w:rsidP="004C18F6">
            <w:pPr>
              <w:spacing w:after="60"/>
            </w:pPr>
            <w:r w:rsidRPr="001347F2">
              <w:fldChar w:fldCharType="begin">
                <w:ffData>
                  <w:name w:val="Text42"/>
                  <w:enabled/>
                  <w:calcOnExit w:val="0"/>
                  <w:textInput/>
                </w:ffData>
              </w:fldChar>
            </w:r>
            <w:r w:rsidRPr="001347F2">
              <w:instrText xml:space="preserve"> FORMTEXT </w:instrText>
            </w:r>
            <w:r w:rsidRPr="001347F2">
              <w:fldChar w:fldCharType="separate"/>
            </w:r>
            <w:r w:rsidRPr="001347F2">
              <w:rPr>
                <w:noProof/>
              </w:rPr>
              <w:t> </w:t>
            </w:r>
            <w:r w:rsidRPr="001347F2">
              <w:rPr>
                <w:noProof/>
              </w:rPr>
              <w:t> </w:t>
            </w:r>
            <w:r w:rsidRPr="001347F2">
              <w:rPr>
                <w:noProof/>
              </w:rPr>
              <w:t> </w:t>
            </w:r>
            <w:r w:rsidRPr="001347F2">
              <w:rPr>
                <w:noProof/>
              </w:rPr>
              <w:t> </w:t>
            </w:r>
            <w:r w:rsidRPr="001347F2">
              <w:rPr>
                <w:noProof/>
              </w:rPr>
              <w:t> </w:t>
            </w:r>
            <w:r w:rsidRPr="001347F2">
              <w:fldChar w:fldCharType="end"/>
            </w:r>
          </w:p>
        </w:tc>
      </w:tr>
      <w:tr w:rsidR="006C5999" w:rsidRPr="0000712B" w14:paraId="2D550A8C" w14:textId="77777777" w:rsidTr="006C5999">
        <w:tc>
          <w:tcPr>
            <w:tcW w:w="1640" w:type="pct"/>
          </w:tcPr>
          <w:p w14:paraId="578EA160" w14:textId="77777777" w:rsidR="006C5999" w:rsidRPr="0000712B" w:rsidRDefault="006C5999" w:rsidP="004C18F6">
            <w:pPr>
              <w:spacing w:after="60"/>
            </w:pPr>
            <w:r w:rsidRPr="0000712B">
              <w:t>Role within organisation:</w:t>
            </w:r>
          </w:p>
        </w:tc>
        <w:tc>
          <w:tcPr>
            <w:tcW w:w="3360" w:type="pct"/>
            <w:gridSpan w:val="2"/>
          </w:tcPr>
          <w:p w14:paraId="15D1D13F" w14:textId="77777777" w:rsidR="006C5999" w:rsidRDefault="006C5999" w:rsidP="004C18F6">
            <w:pPr>
              <w:spacing w:after="60"/>
            </w:pPr>
            <w:r w:rsidRPr="001347F2">
              <w:fldChar w:fldCharType="begin">
                <w:ffData>
                  <w:name w:val="Text42"/>
                  <w:enabled/>
                  <w:calcOnExit w:val="0"/>
                  <w:textInput/>
                </w:ffData>
              </w:fldChar>
            </w:r>
            <w:r w:rsidRPr="001347F2">
              <w:instrText xml:space="preserve"> FORMTEXT </w:instrText>
            </w:r>
            <w:r w:rsidRPr="001347F2">
              <w:fldChar w:fldCharType="separate"/>
            </w:r>
            <w:r w:rsidRPr="001347F2">
              <w:rPr>
                <w:noProof/>
              </w:rPr>
              <w:t> </w:t>
            </w:r>
            <w:r w:rsidRPr="001347F2">
              <w:rPr>
                <w:noProof/>
              </w:rPr>
              <w:t> </w:t>
            </w:r>
            <w:r w:rsidRPr="001347F2">
              <w:rPr>
                <w:noProof/>
              </w:rPr>
              <w:t> </w:t>
            </w:r>
            <w:r w:rsidRPr="001347F2">
              <w:rPr>
                <w:noProof/>
              </w:rPr>
              <w:t> </w:t>
            </w:r>
            <w:r w:rsidRPr="001347F2">
              <w:rPr>
                <w:noProof/>
              </w:rPr>
              <w:t> </w:t>
            </w:r>
            <w:r w:rsidRPr="001347F2">
              <w:fldChar w:fldCharType="end"/>
            </w:r>
          </w:p>
        </w:tc>
      </w:tr>
      <w:tr w:rsidR="006C5999" w:rsidRPr="0000712B" w14:paraId="2DEDB7F7" w14:textId="77777777" w:rsidTr="006C5999">
        <w:tc>
          <w:tcPr>
            <w:tcW w:w="1640" w:type="pct"/>
          </w:tcPr>
          <w:p w14:paraId="32825A3A" w14:textId="77777777" w:rsidR="006C5999" w:rsidRPr="0000712B" w:rsidRDefault="006C5999" w:rsidP="004C18F6">
            <w:pPr>
              <w:spacing w:after="60"/>
            </w:pPr>
            <w:r w:rsidRPr="0000712B">
              <w:t>Date completed:</w:t>
            </w:r>
          </w:p>
        </w:tc>
        <w:tc>
          <w:tcPr>
            <w:tcW w:w="3360" w:type="pct"/>
            <w:gridSpan w:val="2"/>
          </w:tcPr>
          <w:p w14:paraId="4DCC33D8" w14:textId="77777777" w:rsidR="006C5999" w:rsidRDefault="006C5999" w:rsidP="004C18F6">
            <w:pPr>
              <w:spacing w:after="60"/>
            </w:pPr>
            <w:r w:rsidRPr="001347F2">
              <w:fldChar w:fldCharType="begin">
                <w:ffData>
                  <w:name w:val="Text42"/>
                  <w:enabled/>
                  <w:calcOnExit w:val="0"/>
                  <w:textInput/>
                </w:ffData>
              </w:fldChar>
            </w:r>
            <w:r w:rsidRPr="001347F2">
              <w:instrText xml:space="preserve"> FORMTEXT </w:instrText>
            </w:r>
            <w:r w:rsidRPr="001347F2">
              <w:fldChar w:fldCharType="separate"/>
            </w:r>
            <w:r w:rsidRPr="001347F2">
              <w:rPr>
                <w:noProof/>
              </w:rPr>
              <w:t> </w:t>
            </w:r>
            <w:r w:rsidRPr="001347F2">
              <w:rPr>
                <w:noProof/>
              </w:rPr>
              <w:t> </w:t>
            </w:r>
            <w:r w:rsidRPr="001347F2">
              <w:rPr>
                <w:noProof/>
              </w:rPr>
              <w:t> </w:t>
            </w:r>
            <w:r w:rsidRPr="001347F2">
              <w:rPr>
                <w:noProof/>
              </w:rPr>
              <w:t> </w:t>
            </w:r>
            <w:r w:rsidRPr="001347F2">
              <w:rPr>
                <w:noProof/>
              </w:rPr>
              <w:t> </w:t>
            </w:r>
            <w:r w:rsidRPr="001347F2">
              <w:fldChar w:fldCharType="end"/>
            </w:r>
          </w:p>
        </w:tc>
      </w:tr>
      <w:tr w:rsidR="00EF253A" w:rsidRPr="00191ABA" w14:paraId="41C936E1" w14:textId="77777777" w:rsidTr="00191ABA">
        <w:tc>
          <w:tcPr>
            <w:tcW w:w="5000" w:type="pct"/>
            <w:gridSpan w:val="3"/>
            <w:shd w:val="clear" w:color="auto" w:fill="DDEBF8"/>
          </w:tcPr>
          <w:p w14:paraId="33A45121" w14:textId="18444711" w:rsidR="00EF253A" w:rsidRPr="00191ABA" w:rsidRDefault="00EF253A" w:rsidP="004C18F6">
            <w:pPr>
              <w:spacing w:after="60"/>
              <w:rPr>
                <w:b/>
              </w:rPr>
            </w:pPr>
            <w:r>
              <w:rPr>
                <w:b/>
              </w:rPr>
              <w:t>Change of ownership details</w:t>
            </w:r>
          </w:p>
        </w:tc>
      </w:tr>
      <w:tr w:rsidR="00EF253A" w:rsidRPr="00191ABA" w14:paraId="7CD944B8" w14:textId="77777777" w:rsidTr="00EF253A">
        <w:tc>
          <w:tcPr>
            <w:tcW w:w="5000" w:type="pct"/>
            <w:gridSpan w:val="3"/>
          </w:tcPr>
          <w:p w14:paraId="6FDB5F5A" w14:textId="61EDCF76" w:rsidR="00EF253A" w:rsidRDefault="00EF253A" w:rsidP="004C18F6">
            <w:pPr>
              <w:spacing w:after="60"/>
            </w:pPr>
            <w:r>
              <w:t>Change of ownership applies to:</w:t>
            </w:r>
          </w:p>
          <w:p w14:paraId="230473C0" w14:textId="4D25E4C2" w:rsidR="00EF253A" w:rsidRPr="00D229D1" w:rsidRDefault="00EF253A" w:rsidP="004C18F6">
            <w:pPr>
              <w:spacing w:after="60"/>
            </w:pPr>
            <w:r>
              <w:t xml:space="preserve">the registered training provider </w:t>
            </w: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r>
              <w:t xml:space="preserve">  or parent company </w:t>
            </w: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p>
        </w:tc>
      </w:tr>
      <w:tr w:rsidR="0007024D" w:rsidRPr="00191ABA" w14:paraId="394C556C" w14:textId="77777777" w:rsidTr="00227E55">
        <w:tc>
          <w:tcPr>
            <w:tcW w:w="2500" w:type="pct"/>
            <w:gridSpan w:val="2"/>
          </w:tcPr>
          <w:p w14:paraId="5328BFB2" w14:textId="23F103C0" w:rsidR="0007024D" w:rsidRDefault="0007024D" w:rsidP="004C18F6">
            <w:pPr>
              <w:spacing w:after="60"/>
            </w:pPr>
            <w:r>
              <w:t>Date change of ownership is scheduled to/has come into effect</w:t>
            </w:r>
          </w:p>
        </w:tc>
        <w:tc>
          <w:tcPr>
            <w:tcW w:w="2500" w:type="pct"/>
          </w:tcPr>
          <w:p w14:paraId="5D4EF650" w14:textId="00C3E694" w:rsidR="0007024D" w:rsidRPr="001A7292" w:rsidRDefault="0007024D"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227E55" w:rsidRPr="00191ABA" w14:paraId="2A1674C9" w14:textId="77777777" w:rsidTr="00227E55">
        <w:tc>
          <w:tcPr>
            <w:tcW w:w="2500" w:type="pct"/>
            <w:gridSpan w:val="2"/>
          </w:tcPr>
          <w:p w14:paraId="14506641" w14:textId="77777777" w:rsidR="00227E55" w:rsidRPr="0007024D" w:rsidRDefault="00227E55" w:rsidP="004C18F6">
            <w:pPr>
              <w:spacing w:after="60"/>
            </w:pPr>
            <w:r>
              <w:t>Percentage of shares transferred/sold in this transaction</w:t>
            </w:r>
          </w:p>
        </w:tc>
        <w:tc>
          <w:tcPr>
            <w:tcW w:w="2500" w:type="pct"/>
          </w:tcPr>
          <w:p w14:paraId="11EF72DE" w14:textId="22D0933C" w:rsidR="00227E55" w:rsidRPr="00D229D1" w:rsidRDefault="00227E55"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227E55" w:rsidRPr="00191ABA" w14:paraId="221F7FCB" w14:textId="77777777" w:rsidTr="00227E55">
        <w:tc>
          <w:tcPr>
            <w:tcW w:w="2500" w:type="pct"/>
            <w:gridSpan w:val="2"/>
          </w:tcPr>
          <w:p w14:paraId="49372977" w14:textId="77777777" w:rsidR="00227E55" w:rsidRPr="0007024D" w:rsidRDefault="00227E55" w:rsidP="004C18F6">
            <w:pPr>
              <w:spacing w:after="60"/>
            </w:pPr>
            <w:r>
              <w:t>Percentage of shares transferred/sold total over last 12 months</w:t>
            </w:r>
          </w:p>
        </w:tc>
        <w:tc>
          <w:tcPr>
            <w:tcW w:w="2500" w:type="pct"/>
          </w:tcPr>
          <w:p w14:paraId="60C5DF97" w14:textId="5FE0DAF6" w:rsidR="00227E55" w:rsidRPr="00D229D1" w:rsidRDefault="00227E55"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227E55" w:rsidRPr="00191ABA" w14:paraId="443E7B0F" w14:textId="77777777" w:rsidTr="00227E55">
        <w:tc>
          <w:tcPr>
            <w:tcW w:w="2500" w:type="pct"/>
            <w:gridSpan w:val="2"/>
          </w:tcPr>
          <w:p w14:paraId="38162389" w14:textId="040EC6C4" w:rsidR="00227E55" w:rsidRPr="0007024D" w:rsidRDefault="00227E55" w:rsidP="004C18F6">
            <w:pPr>
              <w:spacing w:after="60"/>
            </w:pPr>
            <w:r>
              <w:t>Number of students enrolled at time of change of ownership</w:t>
            </w:r>
            <w:r w:rsidR="0001137E">
              <w:t xml:space="preserve"> takes/took effect</w:t>
            </w:r>
          </w:p>
        </w:tc>
        <w:tc>
          <w:tcPr>
            <w:tcW w:w="2500" w:type="pct"/>
          </w:tcPr>
          <w:p w14:paraId="2A02B09F" w14:textId="58AA85FE" w:rsidR="00227E55" w:rsidRPr="00D229D1" w:rsidRDefault="00227E55"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227E55" w:rsidRPr="00191ABA" w14:paraId="63735A57" w14:textId="77777777" w:rsidTr="00227E55">
        <w:tc>
          <w:tcPr>
            <w:tcW w:w="2500" w:type="pct"/>
            <w:gridSpan w:val="2"/>
          </w:tcPr>
          <w:p w14:paraId="1CD7051F" w14:textId="644A6A80" w:rsidR="00227E55" w:rsidRPr="0007024D" w:rsidRDefault="00227E55" w:rsidP="0001137E">
            <w:pPr>
              <w:spacing w:after="60"/>
            </w:pPr>
            <w:r>
              <w:t xml:space="preserve">Number of students </w:t>
            </w:r>
            <w:r w:rsidR="0001137E">
              <w:t>who have completed the ELICOS course in which they were enrolled</w:t>
            </w:r>
            <w:r>
              <w:t xml:space="preserve"> in 12 months prior to change</w:t>
            </w:r>
          </w:p>
        </w:tc>
        <w:tc>
          <w:tcPr>
            <w:tcW w:w="2500" w:type="pct"/>
          </w:tcPr>
          <w:p w14:paraId="0A6BC50E" w14:textId="23FF737D" w:rsidR="00227E55" w:rsidRPr="00D229D1" w:rsidRDefault="00227E55"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3A29B8" w:rsidRPr="00191ABA" w14:paraId="7BB98B9D" w14:textId="77777777" w:rsidTr="00191ABA">
        <w:tc>
          <w:tcPr>
            <w:tcW w:w="5000" w:type="pct"/>
            <w:gridSpan w:val="3"/>
            <w:shd w:val="clear" w:color="auto" w:fill="DDEBF8"/>
          </w:tcPr>
          <w:p w14:paraId="13B7580C" w14:textId="77777777" w:rsidR="003A29B8" w:rsidRPr="00191ABA" w:rsidRDefault="003A29B8" w:rsidP="004C18F6">
            <w:pPr>
              <w:spacing w:after="60"/>
              <w:rPr>
                <w:b/>
              </w:rPr>
            </w:pPr>
            <w:r w:rsidRPr="00191ABA">
              <w:rPr>
                <w:b/>
              </w:rPr>
              <w:t>Consultant</w:t>
            </w:r>
          </w:p>
        </w:tc>
      </w:tr>
      <w:tr w:rsidR="003A29B8" w:rsidRPr="0000712B" w14:paraId="1592ADD5" w14:textId="77777777" w:rsidTr="006C5999">
        <w:tc>
          <w:tcPr>
            <w:tcW w:w="5000" w:type="pct"/>
            <w:gridSpan w:val="3"/>
          </w:tcPr>
          <w:p w14:paraId="182DFC46" w14:textId="5ABFEE3B" w:rsidR="003A29B8" w:rsidRPr="0000712B" w:rsidRDefault="003A29B8" w:rsidP="004C18F6">
            <w:pPr>
              <w:spacing w:after="60"/>
            </w:pPr>
            <w:r w:rsidRPr="0000712B">
              <w:t xml:space="preserve">Did a consultant assist with completion of this self-assessment? </w:t>
            </w:r>
          </w:p>
          <w:p w14:paraId="3733D52F" w14:textId="2AFB8385" w:rsidR="003A29B8" w:rsidRPr="0000712B" w:rsidRDefault="00191ABA" w:rsidP="004C18F6">
            <w:pPr>
              <w:spacing w:after="60"/>
            </w:pP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r>
              <w:t xml:space="preserve"> </w:t>
            </w:r>
            <w:r w:rsidR="003A29B8" w:rsidRPr="0000712B">
              <w:t>No</w:t>
            </w:r>
            <w:r w:rsidR="003A29B8">
              <w:t xml:space="preserve">   </w:t>
            </w:r>
            <w:r w:rsidR="003A29B8" w:rsidRPr="0000712B">
              <w:t xml:space="preserve"> </w:t>
            </w: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r>
              <w:t xml:space="preserve"> </w:t>
            </w:r>
            <w:r w:rsidR="003A29B8" w:rsidRPr="0000712B">
              <w:t>Yes</w:t>
            </w:r>
            <w:r w:rsidR="003A29B8">
              <w:t xml:space="preserve">  </w:t>
            </w:r>
          </w:p>
          <w:p w14:paraId="6A212B9A" w14:textId="7A7334CD" w:rsidR="006C5999" w:rsidRPr="0000712B" w:rsidRDefault="006C5999" w:rsidP="004C18F6">
            <w:pPr>
              <w:spacing w:after="60"/>
            </w:pPr>
          </w:p>
        </w:tc>
      </w:tr>
      <w:tr w:rsidR="00191ABA" w:rsidRPr="0000712B" w14:paraId="64282CF2" w14:textId="77777777" w:rsidTr="00AE5BE2">
        <w:tc>
          <w:tcPr>
            <w:tcW w:w="1640" w:type="pct"/>
          </w:tcPr>
          <w:p w14:paraId="372373A9" w14:textId="77777777" w:rsidR="00191ABA" w:rsidRPr="0000712B" w:rsidRDefault="00191ABA" w:rsidP="004C18F6">
            <w:pPr>
              <w:spacing w:after="60"/>
            </w:pPr>
            <w:r>
              <w:t>Name of consultant</w:t>
            </w:r>
            <w:r w:rsidRPr="0000712B">
              <w:t>:</w:t>
            </w:r>
          </w:p>
        </w:tc>
        <w:tc>
          <w:tcPr>
            <w:tcW w:w="3360" w:type="pct"/>
            <w:gridSpan w:val="2"/>
          </w:tcPr>
          <w:p w14:paraId="6618E578" w14:textId="77777777" w:rsidR="00191ABA" w:rsidRPr="0000712B" w:rsidRDefault="00191ABA"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3A29B8" w:rsidRPr="0000712B" w14:paraId="30B21C11" w14:textId="77777777" w:rsidTr="006C5999">
        <w:tc>
          <w:tcPr>
            <w:tcW w:w="1640" w:type="pct"/>
          </w:tcPr>
          <w:p w14:paraId="74511F85" w14:textId="77777777" w:rsidR="003A29B8" w:rsidRPr="0000712B" w:rsidRDefault="003A29B8" w:rsidP="004C18F6">
            <w:pPr>
              <w:spacing w:after="60"/>
            </w:pPr>
            <w:r w:rsidRPr="0000712B">
              <w:t>Consultant’s organisation name:</w:t>
            </w:r>
          </w:p>
        </w:tc>
        <w:tc>
          <w:tcPr>
            <w:tcW w:w="3360" w:type="pct"/>
            <w:gridSpan w:val="2"/>
          </w:tcPr>
          <w:p w14:paraId="673328D3" w14:textId="77777777" w:rsidR="003A29B8" w:rsidRPr="0000712B" w:rsidRDefault="006C5999"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3A29B8" w:rsidRPr="0000712B" w14:paraId="24E5AD64" w14:textId="77777777" w:rsidTr="006C5999">
        <w:tc>
          <w:tcPr>
            <w:tcW w:w="1640" w:type="pct"/>
          </w:tcPr>
          <w:p w14:paraId="3BEB83DB" w14:textId="77777777" w:rsidR="003A29B8" w:rsidRPr="0000712B" w:rsidRDefault="003A29B8" w:rsidP="004C18F6">
            <w:pPr>
              <w:spacing w:after="60"/>
            </w:pPr>
            <w:r w:rsidRPr="0000712B">
              <w:t>Nature of consultancy</w:t>
            </w:r>
          </w:p>
        </w:tc>
        <w:tc>
          <w:tcPr>
            <w:tcW w:w="3360" w:type="pct"/>
            <w:gridSpan w:val="2"/>
          </w:tcPr>
          <w:p w14:paraId="552E2D91" w14:textId="2681A04B" w:rsidR="003A29B8" w:rsidRPr="0000712B" w:rsidRDefault="006C5999" w:rsidP="00B11C05">
            <w:pPr>
              <w:spacing w:after="60"/>
              <w:ind w:left="429" w:hanging="425"/>
            </w:pP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r w:rsidR="003A29B8" w:rsidRPr="0000712B">
              <w:t xml:space="preserve"> The consultant is contracted to assist with the </w:t>
            </w:r>
            <w:r w:rsidR="00C142B1">
              <w:t>self-assessment during the</w:t>
            </w:r>
            <w:r w:rsidR="003D4C7C">
              <w:t xml:space="preserve"> </w:t>
            </w:r>
            <w:r w:rsidR="00C142B1">
              <w:t>change of ownership</w:t>
            </w:r>
          </w:p>
          <w:p w14:paraId="6796F8AD" w14:textId="55EF28FF" w:rsidR="003A29B8" w:rsidRPr="0000712B" w:rsidRDefault="006C5999" w:rsidP="00B11C05">
            <w:pPr>
              <w:spacing w:after="60"/>
              <w:ind w:left="429" w:hanging="425"/>
            </w:pP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r w:rsidR="003A29B8" w:rsidRPr="0000712B">
              <w:t xml:space="preserve"> The consultant is contracted to provide ongoing compliance support.</w:t>
            </w:r>
          </w:p>
          <w:p w14:paraId="25CEFF5B" w14:textId="77777777" w:rsidR="003A29B8" w:rsidRPr="0000712B" w:rsidRDefault="006C5999" w:rsidP="00B11C05">
            <w:pPr>
              <w:spacing w:after="60"/>
              <w:ind w:left="429" w:hanging="425"/>
            </w:pP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r w:rsidR="003A29B8" w:rsidRPr="0000712B">
              <w:t xml:space="preserve"> Other (please provide details)</w:t>
            </w:r>
          </w:p>
          <w:p w14:paraId="11271F3A" w14:textId="77777777" w:rsidR="003A29B8" w:rsidRPr="0000712B" w:rsidRDefault="006C5999" w:rsidP="004C18F6">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bl>
    <w:p w14:paraId="1A39AD72" w14:textId="77777777" w:rsidR="006C5999" w:rsidRDefault="006C5999" w:rsidP="00D44A0B">
      <w:bookmarkStart w:id="9" w:name="_Toc510785628"/>
    </w:p>
    <w:p w14:paraId="31BFB945" w14:textId="5304B0FA" w:rsidR="006C5999" w:rsidRDefault="006C5999">
      <w:pPr>
        <w:spacing w:after="0" w:line="240" w:lineRule="auto"/>
        <w:jc w:val="both"/>
        <w:rPr>
          <w:b/>
          <w:color w:val="00517D"/>
          <w:sz w:val="28"/>
        </w:rPr>
      </w:pPr>
    </w:p>
    <w:bookmarkEnd w:id="9"/>
    <w:p w14:paraId="65A54399" w14:textId="776B6282" w:rsidR="003A29B8" w:rsidRPr="00D229D1" w:rsidRDefault="0033173C" w:rsidP="003A29B8">
      <w:pPr>
        <w:pStyle w:val="Heading1"/>
        <w:rPr>
          <w:sz w:val="20"/>
          <w:szCs w:val="20"/>
        </w:rPr>
      </w:pPr>
      <w:r>
        <w:lastRenderedPageBreak/>
        <w:t xml:space="preserve">SECTION A </w:t>
      </w:r>
    </w:p>
    <w:p w14:paraId="101F4204" w14:textId="77777777" w:rsidR="003A29B8" w:rsidRPr="0000712B" w:rsidRDefault="003A29B8" w:rsidP="003A29B8">
      <w:pPr>
        <w:pStyle w:val="SectionHeading1"/>
      </w:pPr>
      <w:bookmarkStart w:id="10" w:name="_Toc510785630"/>
      <w:r w:rsidRPr="0000712B">
        <w:t>Section 1—Training and assessment</w:t>
      </w:r>
      <w:bookmarkEnd w:id="10"/>
    </w:p>
    <w:p w14:paraId="7C830CAB" w14:textId="77777777" w:rsidR="00A45745" w:rsidRPr="008A04B7" w:rsidRDefault="00A45745" w:rsidP="00A45745">
      <w:r w:rsidRPr="006817BA">
        <w:t>CRICOS</w:t>
      </w:r>
      <w:r w:rsidRPr="008A04B7">
        <w:t xml:space="preserve"> providers are responsible for ensuring training and assessment is delivered in line with clear and documented course structures that consider the duration, delivery modes and training and assessment methods.</w:t>
      </w:r>
    </w:p>
    <w:p w14:paraId="4A89F222" w14:textId="1ADF7D00" w:rsidR="00A45745" w:rsidRDefault="00A45745" w:rsidP="00A45745">
      <w:r w:rsidRPr="008A04B7">
        <w:t xml:space="preserve">To deliver quality training and assessment, providers also need adequate staffing, resources and facilities for the intended student numbers. </w:t>
      </w:r>
    </w:p>
    <w:p w14:paraId="0ACB198F" w14:textId="1AE3CB98" w:rsidR="0001137E" w:rsidRPr="0001137E" w:rsidRDefault="0001137E" w:rsidP="00A45745">
      <w:pPr>
        <w:rPr>
          <w:b/>
          <w:color w:val="00517D"/>
        </w:rPr>
      </w:pPr>
      <w:r w:rsidRPr="0001137E">
        <w:rPr>
          <w:b/>
          <w:color w:val="00517D"/>
        </w:rPr>
        <w:t>1.1 Strategies for training and assessment</w:t>
      </w:r>
    </w:p>
    <w:tbl>
      <w:tblPr>
        <w:tblStyle w:val="TableGrid70"/>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A45745" w:rsidRPr="008A04B7" w14:paraId="2224CF8A" w14:textId="77777777" w:rsidTr="00750071">
        <w:trPr>
          <w:trHeight w:val="283"/>
        </w:trPr>
        <w:tc>
          <w:tcPr>
            <w:tcW w:w="5000" w:type="pct"/>
            <w:shd w:val="clear" w:color="auto" w:fill="C6D9F1" w:themeFill="text2" w:themeFillTint="33"/>
            <w:vAlign w:val="center"/>
          </w:tcPr>
          <w:p w14:paraId="291ADF7D" w14:textId="77777777" w:rsidR="00A45745" w:rsidRPr="008A04B7" w:rsidRDefault="00A45745" w:rsidP="00750071">
            <w:pPr>
              <w:spacing w:line="240" w:lineRule="auto"/>
              <w:rPr>
                <w:b/>
              </w:rPr>
            </w:pPr>
            <w:r w:rsidRPr="008A04B7">
              <w:rPr>
                <w:b/>
              </w:rPr>
              <w:t>Relevant standards from the National Code</w:t>
            </w:r>
          </w:p>
          <w:p w14:paraId="06FC8FC9" w14:textId="77777777" w:rsidR="00A45745" w:rsidRPr="008A04B7" w:rsidRDefault="00A45745" w:rsidP="00750071">
            <w:pPr>
              <w:spacing w:line="240" w:lineRule="auto"/>
            </w:pPr>
            <w:r w:rsidRPr="008A04B7">
              <w:t>11.1</w:t>
            </w:r>
          </w:p>
        </w:tc>
      </w:tr>
      <w:tr w:rsidR="00A45745" w:rsidRPr="008A04B7" w14:paraId="2105668D" w14:textId="77777777" w:rsidTr="00750071">
        <w:tc>
          <w:tcPr>
            <w:tcW w:w="5000" w:type="pct"/>
            <w:shd w:val="clear" w:color="auto" w:fill="C6D9F1" w:themeFill="text2" w:themeFillTint="33"/>
          </w:tcPr>
          <w:p w14:paraId="793A997A" w14:textId="77777777" w:rsidR="00A45745" w:rsidRPr="008A04B7" w:rsidRDefault="00A45745" w:rsidP="00750071">
            <w:pPr>
              <w:spacing w:line="240" w:lineRule="auto"/>
            </w:pPr>
            <w:r w:rsidRPr="008A04B7">
              <w:t>In applying to register a full-time course at a location, a provider must seek approval from the ESOS agency, including through the relevant designated State authority if the provider is a school, for the following:</w:t>
            </w:r>
          </w:p>
          <w:p w14:paraId="581ECDF0" w14:textId="77777777" w:rsidR="00A45745" w:rsidRPr="008A6091" w:rsidRDefault="00A45745" w:rsidP="00750071">
            <w:pPr>
              <w:spacing w:line="240" w:lineRule="auto"/>
              <w:rPr>
                <w:color w:val="auto"/>
              </w:rPr>
            </w:pPr>
            <w:r w:rsidRPr="008A6091">
              <w:rPr>
                <w:color w:val="auto"/>
              </w:rPr>
              <w:t>11.1.1</w:t>
            </w:r>
            <w:r w:rsidRPr="008A6091">
              <w:rPr>
                <w:color w:val="auto"/>
              </w:rPr>
              <w:tab/>
              <w:t>the course duration, including holiday breaks</w:t>
            </w:r>
          </w:p>
          <w:p w14:paraId="30CF4A54" w14:textId="77777777" w:rsidR="00A45745" w:rsidRPr="008A6091" w:rsidRDefault="00A45745" w:rsidP="00750071">
            <w:pPr>
              <w:spacing w:line="240" w:lineRule="auto"/>
              <w:rPr>
                <w:color w:val="auto"/>
              </w:rPr>
            </w:pPr>
            <w:r w:rsidRPr="008A6091">
              <w:rPr>
                <w:color w:val="auto"/>
              </w:rPr>
              <w:t>11.1.2</w:t>
            </w:r>
            <w:r w:rsidRPr="008A6091">
              <w:rPr>
                <w:color w:val="auto"/>
              </w:rPr>
              <w:tab/>
              <w:t>modes of study, including online, distance or work-based training</w:t>
            </w:r>
          </w:p>
          <w:p w14:paraId="1B633FB3" w14:textId="77777777" w:rsidR="00A45745" w:rsidRPr="008A04B7" w:rsidRDefault="00A45745" w:rsidP="00750071">
            <w:pPr>
              <w:spacing w:line="240" w:lineRule="auto"/>
            </w:pPr>
            <w:r w:rsidRPr="008A04B7">
              <w:t>11.1.3</w:t>
            </w:r>
            <w:r w:rsidRPr="008A04B7">
              <w:tab/>
              <w:t>number of overseas students enrolled at the provider, within the limit or maximum number approved by the ESOS agency for each location</w:t>
            </w:r>
          </w:p>
          <w:p w14:paraId="498F7EEF" w14:textId="77777777" w:rsidR="00A45745" w:rsidRPr="008A04B7" w:rsidRDefault="00A45745" w:rsidP="00750071">
            <w:pPr>
              <w:spacing w:line="240" w:lineRule="auto"/>
            </w:pPr>
            <w:r w:rsidRPr="008A04B7">
              <w:t>11.1.4</w:t>
            </w:r>
            <w:r w:rsidRPr="008A04B7">
              <w:tab/>
              <w:t>arrangements with other education providers, including partners, in delivering a course or courses to overseas students.</w:t>
            </w:r>
          </w:p>
        </w:tc>
      </w:tr>
    </w:tbl>
    <w:p w14:paraId="673BECE3" w14:textId="77777777" w:rsidR="00A45745" w:rsidRPr="008A04B7" w:rsidRDefault="00A45745" w:rsidP="00A45745"/>
    <w:tbl>
      <w:tblPr>
        <w:tblStyle w:val="TableGrid7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A45745" w:rsidRPr="008A04B7" w14:paraId="522CF38C" w14:textId="77777777" w:rsidTr="00750071">
        <w:trPr>
          <w:trHeight w:val="283"/>
        </w:trPr>
        <w:tc>
          <w:tcPr>
            <w:tcW w:w="5000" w:type="pct"/>
            <w:shd w:val="clear" w:color="auto" w:fill="C6D9F1" w:themeFill="text2" w:themeFillTint="33"/>
            <w:vAlign w:val="center"/>
          </w:tcPr>
          <w:p w14:paraId="00FBAD1D" w14:textId="77777777" w:rsidR="00A45745" w:rsidRPr="008A04B7" w:rsidRDefault="00A45745" w:rsidP="00750071">
            <w:pPr>
              <w:spacing w:line="240" w:lineRule="auto"/>
            </w:pPr>
            <w:r w:rsidRPr="008A04B7">
              <w:t>11.2</w:t>
            </w:r>
          </w:p>
        </w:tc>
      </w:tr>
      <w:tr w:rsidR="00A45745" w:rsidRPr="008A04B7" w14:paraId="0846774C" w14:textId="77777777" w:rsidTr="00750071">
        <w:tc>
          <w:tcPr>
            <w:tcW w:w="5000" w:type="pct"/>
            <w:shd w:val="clear" w:color="auto" w:fill="C6D9F1" w:themeFill="text2" w:themeFillTint="33"/>
          </w:tcPr>
          <w:p w14:paraId="21881CAD" w14:textId="77777777" w:rsidR="00A45745" w:rsidRPr="008A04B7" w:rsidRDefault="00A45745" w:rsidP="00750071">
            <w:pPr>
              <w:spacing w:line="240" w:lineRule="auto"/>
            </w:pPr>
            <w:r w:rsidRPr="008A04B7">
              <w:t>In seeking approval under 11.1, the provider must demonstrate any matters requested by the ESOS agency, including through the designated State authority if the provider is a school, which may include but are not limited to the following:</w:t>
            </w:r>
          </w:p>
          <w:p w14:paraId="7DC0DD7B" w14:textId="77777777" w:rsidR="00A45745" w:rsidRPr="008A6091" w:rsidRDefault="00A45745" w:rsidP="00750071">
            <w:pPr>
              <w:spacing w:line="240" w:lineRule="auto"/>
              <w:rPr>
                <w:color w:val="auto"/>
              </w:rPr>
            </w:pPr>
            <w:r w:rsidRPr="008A6091">
              <w:rPr>
                <w:color w:val="auto"/>
              </w:rPr>
              <w:t>11.2.1</w:t>
            </w:r>
            <w:r w:rsidRPr="008A6091">
              <w:rPr>
                <w:color w:val="auto"/>
              </w:rPr>
              <w:tab/>
              <w:t xml:space="preserve">the expected duration of the course does not exceed the time required to complete the course on the basis of full-time study – for VET courses, this is a minimum of 20 scheduled course contact hours per week unless specified by an accrediting authority </w:t>
            </w:r>
          </w:p>
          <w:p w14:paraId="6AFDA035" w14:textId="77777777" w:rsidR="00A45745" w:rsidRPr="008A6091" w:rsidRDefault="00A45745" w:rsidP="00750071">
            <w:pPr>
              <w:spacing w:line="240" w:lineRule="auto"/>
              <w:rPr>
                <w:color w:val="auto"/>
              </w:rPr>
            </w:pPr>
            <w:r w:rsidRPr="008A6091">
              <w:rPr>
                <w:color w:val="auto"/>
              </w:rPr>
              <w:t>11.2.2</w:t>
            </w:r>
            <w:r w:rsidRPr="008A6091">
              <w:rPr>
                <w:color w:val="auto"/>
              </w:rPr>
              <w:tab/>
              <w:t>the expected duration of the course includes any holiday periods or any work-based training</w:t>
            </w:r>
          </w:p>
          <w:p w14:paraId="1EF7FA15" w14:textId="77777777" w:rsidR="00A45745" w:rsidRPr="008A6091" w:rsidRDefault="00A45745" w:rsidP="00750071">
            <w:pPr>
              <w:spacing w:line="240" w:lineRule="auto"/>
              <w:rPr>
                <w:color w:val="auto"/>
              </w:rPr>
            </w:pPr>
            <w:r w:rsidRPr="008A6091">
              <w:rPr>
                <w:color w:val="auto"/>
              </w:rPr>
              <w:t>11.2.3</w:t>
            </w:r>
            <w:r w:rsidRPr="008A6091">
              <w:rPr>
                <w:color w:val="auto"/>
              </w:rPr>
              <w:tab/>
              <w:t xml:space="preserve">any work-based training to be undertaken as part of the course is necessary for the student to gain the qualification and there are appropriate arrangements for the supervision and assessment of students </w:t>
            </w:r>
          </w:p>
          <w:p w14:paraId="2A41AF9A" w14:textId="77777777" w:rsidR="00A45745" w:rsidRPr="008A6091" w:rsidRDefault="00A45745" w:rsidP="00750071">
            <w:pPr>
              <w:spacing w:line="240" w:lineRule="auto"/>
              <w:rPr>
                <w:color w:val="auto"/>
              </w:rPr>
            </w:pPr>
            <w:r w:rsidRPr="008A6091">
              <w:rPr>
                <w:color w:val="auto"/>
              </w:rPr>
              <w:t>11.2.4</w:t>
            </w:r>
            <w:r w:rsidRPr="008A6091">
              <w:rPr>
                <w:color w:val="auto"/>
              </w:rPr>
              <w:tab/>
              <w:t xml:space="preserve">the course is not to be delivered entirely by online or distance learning </w:t>
            </w:r>
          </w:p>
          <w:p w14:paraId="34FA74B9" w14:textId="77777777" w:rsidR="00A45745" w:rsidRPr="008A04B7" w:rsidRDefault="00A45745" w:rsidP="00750071">
            <w:pPr>
              <w:spacing w:line="240" w:lineRule="auto"/>
            </w:pPr>
            <w:r w:rsidRPr="008A04B7">
              <w:t>11.2.5</w:t>
            </w:r>
            <w:r w:rsidRPr="008A04B7">
              <w:tab/>
              <w:t>the provider and any partner they engage to deliver a course or courses to overseas students has adequate staff and education resources, including facilities, equipment, learning and library resources and premises as are needed to deliver the course to the overseas students enrolled with the provider</w:t>
            </w:r>
          </w:p>
          <w:p w14:paraId="075CA584" w14:textId="77777777" w:rsidR="00A45745" w:rsidRPr="008A04B7" w:rsidRDefault="00A45745" w:rsidP="00750071">
            <w:pPr>
              <w:spacing w:line="240" w:lineRule="auto"/>
            </w:pPr>
            <w:r w:rsidRPr="008A04B7">
              <w:t>11.2.6</w:t>
            </w:r>
            <w:r w:rsidRPr="008A04B7">
              <w:tab/>
              <w:t>the maximum number of overseas students proposed by the provider for the location reflects the appropriateness of the staff, resources and facilities for the delivery of the course.</w:t>
            </w:r>
          </w:p>
        </w:tc>
      </w:tr>
    </w:tbl>
    <w:p w14:paraId="125B56E2" w14:textId="77777777" w:rsidR="00A45745" w:rsidRDefault="00A45745" w:rsidP="00A45745"/>
    <w:p w14:paraId="5520DF63" w14:textId="77777777" w:rsidR="00A45745" w:rsidRPr="008A6091" w:rsidRDefault="00A45745" w:rsidP="00A45745">
      <w:pPr>
        <w:rPr>
          <w:color w:val="auto"/>
        </w:rPr>
      </w:pPr>
    </w:p>
    <w:tbl>
      <w:tblPr>
        <w:tblStyle w:val="TableGrid8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A45745" w:rsidRPr="000B01CF" w14:paraId="0D4D1303" w14:textId="77777777" w:rsidTr="00750071">
        <w:trPr>
          <w:trHeight w:val="283"/>
        </w:trPr>
        <w:tc>
          <w:tcPr>
            <w:tcW w:w="5000" w:type="pct"/>
            <w:shd w:val="clear" w:color="auto" w:fill="C6D9F1" w:themeFill="text2" w:themeFillTint="33"/>
            <w:vAlign w:val="center"/>
          </w:tcPr>
          <w:p w14:paraId="6926B726" w14:textId="77777777" w:rsidR="00A45745" w:rsidRPr="008A6091" w:rsidRDefault="00A45745" w:rsidP="00750071">
            <w:pPr>
              <w:spacing w:line="240" w:lineRule="auto"/>
              <w:rPr>
                <w:color w:val="auto"/>
              </w:rPr>
            </w:pPr>
            <w:r w:rsidRPr="008A6091">
              <w:rPr>
                <w:color w:val="auto"/>
              </w:rPr>
              <w:t>8.18</w:t>
            </w:r>
          </w:p>
        </w:tc>
      </w:tr>
      <w:tr w:rsidR="00A45745" w:rsidRPr="000B01CF" w14:paraId="66B3D562" w14:textId="77777777" w:rsidTr="00750071">
        <w:tc>
          <w:tcPr>
            <w:tcW w:w="5000" w:type="pct"/>
            <w:shd w:val="clear" w:color="auto" w:fill="C6D9F1" w:themeFill="text2" w:themeFillTint="33"/>
          </w:tcPr>
          <w:p w14:paraId="60DF0446" w14:textId="77777777" w:rsidR="00A45745" w:rsidRPr="008A6091" w:rsidRDefault="00A45745" w:rsidP="00750071">
            <w:pPr>
              <w:spacing w:line="240" w:lineRule="auto"/>
              <w:rPr>
                <w:color w:val="auto"/>
              </w:rPr>
            </w:pPr>
            <w:r w:rsidRPr="008A6091">
              <w:rPr>
                <w:color w:val="auto"/>
              </w:rPr>
              <w:t>A registered provider must not deliver a course exclusively by online or distance learning to an overseas student.</w:t>
            </w:r>
          </w:p>
        </w:tc>
      </w:tr>
    </w:tbl>
    <w:p w14:paraId="1C0DF648" w14:textId="77777777" w:rsidR="00A45745" w:rsidRPr="008A6091" w:rsidRDefault="00A45745" w:rsidP="00A45745">
      <w:pPr>
        <w:rPr>
          <w:color w:val="auto"/>
        </w:rPr>
      </w:pPr>
    </w:p>
    <w:tbl>
      <w:tblPr>
        <w:tblStyle w:val="TableGrid8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A45745" w:rsidRPr="000B01CF" w14:paraId="519B6752" w14:textId="77777777" w:rsidTr="00750071">
        <w:trPr>
          <w:trHeight w:val="283"/>
        </w:trPr>
        <w:tc>
          <w:tcPr>
            <w:tcW w:w="5000" w:type="pct"/>
            <w:shd w:val="clear" w:color="auto" w:fill="C6D9F1" w:themeFill="text2" w:themeFillTint="33"/>
            <w:vAlign w:val="center"/>
          </w:tcPr>
          <w:p w14:paraId="5EADEE4A" w14:textId="77777777" w:rsidR="00A45745" w:rsidRPr="008A6091" w:rsidRDefault="00A45745" w:rsidP="00750071">
            <w:pPr>
              <w:spacing w:line="240" w:lineRule="auto"/>
              <w:rPr>
                <w:color w:val="auto"/>
              </w:rPr>
            </w:pPr>
            <w:r w:rsidRPr="008A6091">
              <w:rPr>
                <w:color w:val="auto"/>
              </w:rPr>
              <w:t>8.20</w:t>
            </w:r>
          </w:p>
        </w:tc>
      </w:tr>
      <w:tr w:rsidR="00A45745" w:rsidRPr="000B01CF" w14:paraId="56E91841" w14:textId="77777777" w:rsidTr="00750071">
        <w:tc>
          <w:tcPr>
            <w:tcW w:w="5000" w:type="pct"/>
            <w:shd w:val="clear" w:color="auto" w:fill="C6D9F1" w:themeFill="text2" w:themeFillTint="33"/>
          </w:tcPr>
          <w:p w14:paraId="51D797D8" w14:textId="77777777" w:rsidR="00A45745" w:rsidRPr="008A6091" w:rsidRDefault="00A45745" w:rsidP="00750071">
            <w:pPr>
              <w:spacing w:line="240" w:lineRule="auto"/>
              <w:rPr>
                <w:color w:val="auto"/>
              </w:rPr>
            </w:pPr>
            <w:r w:rsidRPr="008A6091">
              <w:rPr>
                <w:color w:val="auto"/>
              </w:rPr>
              <w:t>A registered provider must ensure that in each compulsory study period for a course, the overseas student is studying at least one unit that is not by distance or online learning, unless the student is completing the last unit of their course.</w:t>
            </w:r>
          </w:p>
        </w:tc>
      </w:tr>
    </w:tbl>
    <w:p w14:paraId="475446D6" w14:textId="77777777" w:rsidR="00A45745" w:rsidRPr="008A6091" w:rsidRDefault="00A45745" w:rsidP="00A45745">
      <w:pPr>
        <w:rPr>
          <w:color w:val="auto"/>
        </w:rPr>
      </w:pPr>
    </w:p>
    <w:tbl>
      <w:tblPr>
        <w:tblStyle w:val="TableGrid8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A45745" w:rsidRPr="000B01CF" w14:paraId="179A0187" w14:textId="77777777" w:rsidTr="00750071">
        <w:trPr>
          <w:trHeight w:val="283"/>
        </w:trPr>
        <w:tc>
          <w:tcPr>
            <w:tcW w:w="5000" w:type="pct"/>
            <w:shd w:val="clear" w:color="auto" w:fill="C6D9F1" w:themeFill="text2" w:themeFillTint="33"/>
            <w:vAlign w:val="center"/>
          </w:tcPr>
          <w:p w14:paraId="072E55B0" w14:textId="77777777" w:rsidR="00A45745" w:rsidRPr="008A6091" w:rsidRDefault="00A45745" w:rsidP="00750071">
            <w:pPr>
              <w:spacing w:line="240" w:lineRule="auto"/>
              <w:rPr>
                <w:color w:val="auto"/>
              </w:rPr>
            </w:pPr>
            <w:r w:rsidRPr="008A6091">
              <w:rPr>
                <w:color w:val="auto"/>
              </w:rPr>
              <w:t>8.21</w:t>
            </w:r>
          </w:p>
        </w:tc>
      </w:tr>
      <w:tr w:rsidR="00A45745" w:rsidRPr="000B01CF" w14:paraId="566018F7" w14:textId="77777777" w:rsidTr="00750071">
        <w:tc>
          <w:tcPr>
            <w:tcW w:w="5000" w:type="pct"/>
            <w:shd w:val="clear" w:color="auto" w:fill="C6D9F1" w:themeFill="text2" w:themeFillTint="33"/>
          </w:tcPr>
          <w:p w14:paraId="0A39618D" w14:textId="77777777" w:rsidR="00A45745" w:rsidRPr="008A6091" w:rsidRDefault="00A45745" w:rsidP="00750071">
            <w:pPr>
              <w:spacing w:line="240" w:lineRule="auto"/>
              <w:rPr>
                <w:color w:val="auto"/>
              </w:rPr>
            </w:pPr>
            <w:r w:rsidRPr="008A6091">
              <w:rPr>
                <w:color w:val="auto"/>
              </w:rPr>
              <w:t>For school, ELICOS or foundation programs, any online or distance learning must be in addition to minimum face-to-face teaching requirements approved by the relevant designated State authority or ESOS agency as part of the registration of the course, if applicable.</w:t>
            </w:r>
          </w:p>
        </w:tc>
      </w:tr>
    </w:tbl>
    <w:p w14:paraId="3FAAA528" w14:textId="77777777" w:rsidR="00A45745" w:rsidRPr="008A6091" w:rsidRDefault="00A45745" w:rsidP="00A45745">
      <w:pPr>
        <w:rPr>
          <w:color w:val="auto"/>
        </w:rPr>
      </w:pPr>
    </w:p>
    <w:tbl>
      <w:tblPr>
        <w:tblStyle w:val="TableGrid72"/>
        <w:tblW w:w="10490"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10490"/>
      </w:tblGrid>
      <w:tr w:rsidR="00A45745" w:rsidRPr="000B01CF" w14:paraId="4E54CFC4" w14:textId="77777777" w:rsidTr="00750071">
        <w:trPr>
          <w:trHeight w:val="283"/>
        </w:trPr>
        <w:tc>
          <w:tcPr>
            <w:tcW w:w="10490" w:type="dxa"/>
            <w:shd w:val="clear" w:color="auto" w:fill="92CDDC" w:themeFill="accent5" w:themeFillTint="99"/>
            <w:vAlign w:val="center"/>
          </w:tcPr>
          <w:p w14:paraId="108EB8D0" w14:textId="77777777" w:rsidR="00A45745" w:rsidRPr="008A6091" w:rsidRDefault="00A45745" w:rsidP="00750071">
            <w:pPr>
              <w:spacing w:line="240" w:lineRule="auto"/>
              <w:rPr>
                <w:color w:val="auto"/>
              </w:rPr>
            </w:pPr>
            <w:r w:rsidRPr="008A6091">
              <w:rPr>
                <w:color w:val="auto"/>
              </w:rPr>
              <w:t>ELICOS Standard P1.1</w:t>
            </w:r>
          </w:p>
        </w:tc>
      </w:tr>
      <w:tr w:rsidR="00A45745" w:rsidRPr="000B01CF" w14:paraId="4AB525A5" w14:textId="77777777" w:rsidTr="00750071">
        <w:tc>
          <w:tcPr>
            <w:tcW w:w="10490" w:type="dxa"/>
            <w:shd w:val="clear" w:color="auto" w:fill="92CDDC" w:themeFill="accent5" w:themeFillTint="99"/>
          </w:tcPr>
          <w:p w14:paraId="26B361A1" w14:textId="77777777" w:rsidR="00A45745" w:rsidRPr="008A6091" w:rsidRDefault="00A45745" w:rsidP="00750071">
            <w:pPr>
              <w:spacing w:line="240" w:lineRule="auto"/>
              <w:rPr>
                <w:color w:val="auto"/>
              </w:rPr>
            </w:pPr>
            <w:r w:rsidRPr="008A6091">
              <w:rPr>
                <w:color w:val="auto"/>
              </w:rPr>
              <w:t>An ELICOS course must have a minimum of 20 hours face-to-face scheduled course contact per week.</w:t>
            </w:r>
          </w:p>
        </w:tc>
      </w:tr>
    </w:tbl>
    <w:p w14:paraId="227201B6" w14:textId="77777777" w:rsidR="00A45745" w:rsidRPr="008A6091" w:rsidRDefault="00A45745" w:rsidP="00A45745">
      <w:pPr>
        <w:rPr>
          <w:color w:val="auto"/>
        </w:rPr>
      </w:pPr>
    </w:p>
    <w:tbl>
      <w:tblPr>
        <w:tblW w:w="10490" w:type="dxa"/>
        <w:tblBorders>
          <w:top w:val="single" w:sz="4" w:space="0" w:color="auto"/>
          <w:bottom w:val="single" w:sz="4" w:space="0" w:color="auto"/>
        </w:tblBorders>
        <w:shd w:val="clear" w:color="auto" w:fill="92CDDC" w:themeFill="accent5" w:themeFillTint="99"/>
        <w:tblLook w:val="04A0" w:firstRow="1" w:lastRow="0" w:firstColumn="1" w:lastColumn="0" w:noHBand="0" w:noVBand="1"/>
      </w:tblPr>
      <w:tblGrid>
        <w:gridCol w:w="10490"/>
      </w:tblGrid>
      <w:tr w:rsidR="00A45745" w:rsidRPr="000B01CF" w14:paraId="5ED30063" w14:textId="77777777" w:rsidTr="00750071">
        <w:trPr>
          <w:trHeight w:val="283"/>
        </w:trPr>
        <w:tc>
          <w:tcPr>
            <w:tcW w:w="10490" w:type="dxa"/>
            <w:shd w:val="clear" w:color="auto" w:fill="92CDDC" w:themeFill="accent5" w:themeFillTint="99"/>
          </w:tcPr>
          <w:p w14:paraId="0AB863A2" w14:textId="77777777" w:rsidR="00A45745" w:rsidRPr="008A6091" w:rsidRDefault="00A45745" w:rsidP="00750071">
            <w:pPr>
              <w:spacing w:line="240" w:lineRule="auto"/>
              <w:rPr>
                <w:color w:val="auto"/>
              </w:rPr>
            </w:pPr>
            <w:r w:rsidRPr="008A6091">
              <w:rPr>
                <w:color w:val="auto"/>
              </w:rPr>
              <w:t>ELICOS Standard P4.1</w:t>
            </w:r>
          </w:p>
        </w:tc>
      </w:tr>
      <w:tr w:rsidR="00A45745" w:rsidRPr="000B01CF" w14:paraId="3F77D79E" w14:textId="77777777" w:rsidTr="00750071">
        <w:tc>
          <w:tcPr>
            <w:tcW w:w="10490" w:type="dxa"/>
            <w:shd w:val="clear" w:color="auto" w:fill="92CDDC" w:themeFill="accent5" w:themeFillTint="99"/>
          </w:tcPr>
          <w:p w14:paraId="5FC2BB31" w14:textId="77777777" w:rsidR="00A45745" w:rsidRPr="008A6091" w:rsidRDefault="00A45745" w:rsidP="00750071">
            <w:pPr>
              <w:spacing w:line="240" w:lineRule="auto"/>
              <w:rPr>
                <w:color w:val="auto"/>
              </w:rPr>
            </w:pPr>
            <w:r w:rsidRPr="008A6091">
              <w:rPr>
                <w:color w:val="auto"/>
              </w:rPr>
              <w:t xml:space="preserve">Providers must clearly outline assessment policies and procedures, which must provide for: </w:t>
            </w:r>
          </w:p>
          <w:p w14:paraId="4C942FDA" w14:textId="77777777" w:rsidR="00A45745" w:rsidRPr="00AD6D1B" w:rsidRDefault="00A45745" w:rsidP="001478B6">
            <w:pPr>
              <w:pStyle w:val="ListParagraph"/>
              <w:numPr>
                <w:ilvl w:val="0"/>
                <w:numId w:val="14"/>
              </w:numPr>
              <w:spacing w:line="240" w:lineRule="auto"/>
              <w:rPr>
                <w:color w:val="auto"/>
              </w:rPr>
            </w:pPr>
            <w:r w:rsidRPr="00AD6D1B">
              <w:rPr>
                <w:color w:val="auto"/>
              </w:rPr>
              <w:t>formative and summative assessment</w:t>
            </w:r>
          </w:p>
          <w:p w14:paraId="6BFC8AFF" w14:textId="77777777" w:rsidR="00A45745" w:rsidRPr="00AD6D1B" w:rsidRDefault="00A45745" w:rsidP="001478B6">
            <w:pPr>
              <w:pStyle w:val="ListParagraph"/>
              <w:numPr>
                <w:ilvl w:val="0"/>
                <w:numId w:val="14"/>
              </w:numPr>
              <w:spacing w:line="240" w:lineRule="auto"/>
              <w:rPr>
                <w:color w:val="auto"/>
              </w:rPr>
            </w:pPr>
            <w:r w:rsidRPr="00AD6D1B">
              <w:rPr>
                <w:color w:val="auto"/>
              </w:rPr>
              <w:t>clear identification of assessment outcomes as they relate to progress through the course</w:t>
            </w:r>
          </w:p>
          <w:p w14:paraId="526D3971" w14:textId="77777777" w:rsidR="00A45745" w:rsidRPr="00AD6D1B" w:rsidRDefault="00A45745" w:rsidP="001478B6">
            <w:pPr>
              <w:pStyle w:val="ListParagraph"/>
              <w:numPr>
                <w:ilvl w:val="0"/>
                <w:numId w:val="14"/>
              </w:numPr>
              <w:spacing w:line="240" w:lineRule="auto"/>
              <w:rPr>
                <w:color w:val="auto"/>
              </w:rPr>
            </w:pPr>
            <w:r w:rsidRPr="00AD6D1B">
              <w:rPr>
                <w:color w:val="auto"/>
              </w:rPr>
              <w:t>assessment that is valid, reliable, fair, flexible and clearly referenced to criteria, and</w:t>
            </w:r>
          </w:p>
          <w:p w14:paraId="434197F7" w14:textId="77777777" w:rsidR="00A45745" w:rsidRPr="00AD6D1B" w:rsidRDefault="00A45745" w:rsidP="001478B6">
            <w:pPr>
              <w:pStyle w:val="ListParagraph"/>
              <w:numPr>
                <w:ilvl w:val="0"/>
                <w:numId w:val="15"/>
              </w:numPr>
              <w:spacing w:line="240" w:lineRule="auto"/>
              <w:rPr>
                <w:color w:val="auto"/>
              </w:rPr>
            </w:pPr>
            <w:r w:rsidRPr="00AD6D1B">
              <w:rPr>
                <w:color w:val="auto"/>
              </w:rPr>
              <w:t>includes appropriate oversight or moderation of assessment outcomes</w:t>
            </w:r>
          </w:p>
          <w:p w14:paraId="466FB87F" w14:textId="77777777" w:rsidR="00A45745" w:rsidRPr="00AD6D1B" w:rsidRDefault="00A45745" w:rsidP="001478B6">
            <w:pPr>
              <w:pStyle w:val="ListParagraph"/>
              <w:numPr>
                <w:ilvl w:val="0"/>
                <w:numId w:val="15"/>
              </w:numPr>
              <w:spacing w:line="240" w:lineRule="auto"/>
              <w:rPr>
                <w:color w:val="auto"/>
              </w:rPr>
            </w:pPr>
            <w:r w:rsidRPr="00AD6D1B">
              <w:rPr>
                <w:color w:val="auto"/>
              </w:rPr>
              <w:t>in the case of ELICOS courses which are provided under a direct entry arrangement to a tertiary education course, formal measures must be in place to ensure that assessment outcomes are comparable to other criteria used for admission to the tertiary education course of study, or for admission to other similar courses of study.</w:t>
            </w:r>
          </w:p>
          <w:p w14:paraId="4705AAD7" w14:textId="77777777" w:rsidR="00A45745" w:rsidRPr="00AD6D1B" w:rsidRDefault="00A45745" w:rsidP="001478B6">
            <w:pPr>
              <w:pStyle w:val="ListParagraph"/>
              <w:numPr>
                <w:ilvl w:val="0"/>
                <w:numId w:val="14"/>
              </w:numPr>
              <w:spacing w:line="240" w:lineRule="auto"/>
              <w:rPr>
                <w:color w:val="auto"/>
              </w:rPr>
            </w:pPr>
            <w:r w:rsidRPr="00AD6D1B">
              <w:rPr>
                <w:color w:val="auto"/>
              </w:rPr>
              <w:t>clear and regular reporting on assessment outcomes and progress through the course to the student and their parent or guardian, where a student is under the age of 18.</w:t>
            </w:r>
          </w:p>
        </w:tc>
      </w:tr>
    </w:tbl>
    <w:p w14:paraId="7397963F" w14:textId="77777777" w:rsidR="00A45745" w:rsidRDefault="00A45745" w:rsidP="00A45745"/>
    <w:p w14:paraId="196BE487" w14:textId="77777777" w:rsidR="00A45745" w:rsidRDefault="00A45745" w:rsidP="00A45745">
      <w:pPr>
        <w:spacing w:after="0" w:line="240" w:lineRule="auto"/>
        <w:jc w:val="both"/>
        <w:rPr>
          <w:b/>
          <w:color w:val="00517D"/>
        </w:rPr>
      </w:pPr>
      <w:r>
        <w:br w:type="page"/>
      </w:r>
    </w:p>
    <w:p w14:paraId="5B2AC969" w14:textId="1013E1AD" w:rsidR="00A45745" w:rsidRPr="008A04B7" w:rsidRDefault="0001137E" w:rsidP="00A45745">
      <w:pPr>
        <w:pStyle w:val="SectionHeading2"/>
        <w:numPr>
          <w:ilvl w:val="0"/>
          <w:numId w:val="0"/>
        </w:numPr>
        <w:ind w:left="567"/>
      </w:pPr>
      <w:r>
        <w:lastRenderedPageBreak/>
        <w:t>1</w:t>
      </w:r>
      <w:r w:rsidR="00A45745" w:rsidRPr="008A04B7">
        <w:t xml:space="preserve">.1.1 Self-assessment against the standards relating to </w:t>
      </w:r>
      <w:r w:rsidR="00A45745">
        <w:t xml:space="preserve">strategies for training and assessment </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092"/>
        <w:gridCol w:w="679"/>
        <w:gridCol w:w="587"/>
        <w:gridCol w:w="1088"/>
      </w:tblGrid>
      <w:tr w:rsidR="00A45745" w:rsidRPr="008A04B7" w14:paraId="2AF1C187" w14:textId="77777777" w:rsidTr="00750071">
        <w:trPr>
          <w:cnfStyle w:val="100000000000" w:firstRow="1" w:lastRow="0" w:firstColumn="0" w:lastColumn="0" w:oddVBand="0" w:evenVBand="0" w:oddHBand="0" w:evenHBand="0" w:firstRowFirstColumn="0" w:firstRowLastColumn="0" w:lastRowFirstColumn="0" w:lastRowLastColumn="0"/>
        </w:trPr>
        <w:tc>
          <w:tcPr>
            <w:tcW w:w="3873" w:type="pct"/>
            <w:shd w:val="clear" w:color="auto" w:fill="DDEBF8"/>
          </w:tcPr>
          <w:p w14:paraId="137DAE18" w14:textId="77777777" w:rsidR="00A45745" w:rsidRPr="008A04B7" w:rsidRDefault="00A45745" w:rsidP="00750071">
            <w:pPr>
              <w:spacing w:after="60"/>
              <w:rPr>
                <w:b/>
              </w:rPr>
            </w:pPr>
          </w:p>
        </w:tc>
        <w:tc>
          <w:tcPr>
            <w:tcW w:w="325" w:type="pct"/>
            <w:shd w:val="clear" w:color="auto" w:fill="DDEBF8"/>
          </w:tcPr>
          <w:p w14:paraId="578C863D" w14:textId="77777777" w:rsidR="00A45745" w:rsidRPr="008A04B7" w:rsidRDefault="00A45745" w:rsidP="00750071">
            <w:pPr>
              <w:spacing w:after="60"/>
              <w:rPr>
                <w:b/>
              </w:rPr>
            </w:pPr>
            <w:r w:rsidRPr="008A04B7">
              <w:rPr>
                <w:b/>
              </w:rPr>
              <w:t>Yes</w:t>
            </w:r>
          </w:p>
        </w:tc>
        <w:tc>
          <w:tcPr>
            <w:tcW w:w="281" w:type="pct"/>
            <w:shd w:val="clear" w:color="auto" w:fill="DDEBF8"/>
          </w:tcPr>
          <w:p w14:paraId="4506C2DA" w14:textId="77777777" w:rsidR="00A45745" w:rsidRPr="008A04B7" w:rsidRDefault="00A45745" w:rsidP="00750071">
            <w:pPr>
              <w:spacing w:after="60"/>
              <w:rPr>
                <w:b/>
              </w:rPr>
            </w:pPr>
            <w:r w:rsidRPr="008A04B7">
              <w:rPr>
                <w:b/>
              </w:rPr>
              <w:t>No</w:t>
            </w:r>
          </w:p>
        </w:tc>
        <w:tc>
          <w:tcPr>
            <w:tcW w:w="521" w:type="pct"/>
            <w:shd w:val="clear" w:color="auto" w:fill="DDEBF8"/>
          </w:tcPr>
          <w:p w14:paraId="2F6E063B" w14:textId="77777777" w:rsidR="00A45745" w:rsidRPr="008A04B7" w:rsidRDefault="00A45745" w:rsidP="00750071">
            <w:pPr>
              <w:spacing w:after="60"/>
              <w:rPr>
                <w:b/>
              </w:rPr>
            </w:pPr>
            <w:r w:rsidRPr="008A04B7">
              <w:rPr>
                <w:b/>
              </w:rPr>
              <w:t>N/A</w:t>
            </w:r>
          </w:p>
        </w:tc>
      </w:tr>
      <w:tr w:rsidR="00A45745" w:rsidRPr="008A04B7" w14:paraId="55D0F018" w14:textId="77777777" w:rsidTr="00750071">
        <w:tc>
          <w:tcPr>
            <w:tcW w:w="3873" w:type="pct"/>
          </w:tcPr>
          <w:p w14:paraId="179A2572" w14:textId="39DD850B" w:rsidR="00A45745" w:rsidRPr="008A04B7" w:rsidRDefault="0001137E" w:rsidP="00750071">
            <w:pPr>
              <w:spacing w:after="60"/>
            </w:pPr>
            <w:r>
              <w:t>For each course on your scope of registration</w:t>
            </w:r>
            <w:r w:rsidR="00A45745" w:rsidRPr="008A04B7">
              <w:t>, the course duration is appropriate for a student to meet the requirements of the training product, and includes:</w:t>
            </w:r>
          </w:p>
          <w:p w14:paraId="0F9B523F" w14:textId="77777777" w:rsidR="00A45745" w:rsidRPr="008A04B7" w:rsidRDefault="00A45745" w:rsidP="00750071">
            <w:pPr>
              <w:pStyle w:val="Bulletpoint1"/>
            </w:pPr>
            <w:r w:rsidRPr="008A04B7">
              <w:t>a minimum of 20 course contact hours per week</w:t>
            </w:r>
          </w:p>
          <w:p w14:paraId="54AEE778" w14:textId="77777777" w:rsidR="00A45745" w:rsidRPr="008A04B7" w:rsidRDefault="00A45745" w:rsidP="00750071">
            <w:pPr>
              <w:pStyle w:val="Bulletpoint1"/>
            </w:pPr>
            <w:r w:rsidRPr="008A04B7">
              <w:t>holiday periods</w:t>
            </w:r>
          </w:p>
          <w:p w14:paraId="54F2C35B" w14:textId="77777777" w:rsidR="00A45745" w:rsidRPr="008A04B7" w:rsidRDefault="00A45745" w:rsidP="00750071">
            <w:pPr>
              <w:pStyle w:val="Bulletpoint1"/>
              <w:numPr>
                <w:ilvl w:val="0"/>
                <w:numId w:val="0"/>
              </w:numPr>
              <w:ind w:left="720"/>
            </w:pPr>
          </w:p>
        </w:tc>
        <w:tc>
          <w:tcPr>
            <w:tcW w:w="325" w:type="pct"/>
          </w:tcPr>
          <w:p w14:paraId="003D4EF5"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4B0AB8C3"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755EEDAD" w14:textId="77777777" w:rsidR="00A45745" w:rsidRPr="008A04B7" w:rsidRDefault="00A45745" w:rsidP="00750071">
            <w:pPr>
              <w:spacing w:after="60"/>
            </w:pPr>
          </w:p>
        </w:tc>
      </w:tr>
      <w:tr w:rsidR="00A45745" w:rsidRPr="008A04B7" w14:paraId="6A5D3630" w14:textId="77777777" w:rsidTr="00750071">
        <w:tc>
          <w:tcPr>
            <w:tcW w:w="3873" w:type="pct"/>
          </w:tcPr>
          <w:p w14:paraId="4B97B870" w14:textId="781524F8" w:rsidR="00A45745" w:rsidRPr="008A04B7" w:rsidRDefault="00A45745" w:rsidP="00750071">
            <w:pPr>
              <w:spacing w:after="60"/>
            </w:pPr>
            <w:r w:rsidRPr="008A04B7">
              <w:t xml:space="preserve">For each course </w:t>
            </w:r>
            <w:r w:rsidR="0001137E">
              <w:t>on your scope of registration</w:t>
            </w:r>
            <w:r w:rsidR="0001137E" w:rsidRPr="008A04B7">
              <w:t xml:space="preserve"> </w:t>
            </w:r>
            <w:r w:rsidRPr="008A04B7">
              <w:t>no more than one third of the total course duration will be delivered online or via distance</w:t>
            </w:r>
          </w:p>
        </w:tc>
        <w:tc>
          <w:tcPr>
            <w:tcW w:w="325" w:type="pct"/>
          </w:tcPr>
          <w:p w14:paraId="168B73DC"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7EE88A39"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3A0B9B9A" w14:textId="77777777" w:rsidR="00A45745" w:rsidRPr="008A04B7" w:rsidRDefault="00A45745" w:rsidP="00750071">
            <w:pPr>
              <w:spacing w:after="60"/>
            </w:pPr>
          </w:p>
        </w:tc>
      </w:tr>
      <w:tr w:rsidR="00A45745" w:rsidRPr="008A04B7" w14:paraId="44C7D752" w14:textId="77777777" w:rsidTr="00750071">
        <w:tc>
          <w:tcPr>
            <w:tcW w:w="3873" w:type="pct"/>
          </w:tcPr>
          <w:p w14:paraId="14F4C813" w14:textId="60822971" w:rsidR="00A45745" w:rsidRPr="008A04B7" w:rsidRDefault="00A45745" w:rsidP="00750071">
            <w:pPr>
              <w:spacing w:after="60"/>
            </w:pPr>
            <w:r w:rsidRPr="008A04B7">
              <w:t xml:space="preserve">For each course </w:t>
            </w:r>
            <w:r w:rsidR="0001137E">
              <w:t>on your scope of registration</w:t>
            </w:r>
            <w:r w:rsidR="0001137E" w:rsidRPr="008A04B7">
              <w:t xml:space="preserve"> </w:t>
            </w:r>
            <w:r w:rsidRPr="008A04B7">
              <w:t>students will not be enrolled entirely in distance or online learning in any study period, unless they are completing the final unit of their course</w:t>
            </w:r>
          </w:p>
        </w:tc>
        <w:tc>
          <w:tcPr>
            <w:tcW w:w="325" w:type="pct"/>
          </w:tcPr>
          <w:p w14:paraId="0DAC4551"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24EBE1AF"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083DC554"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A45745" w:rsidRPr="008A04B7" w14:paraId="56AE774C" w14:textId="77777777" w:rsidTr="00750071">
        <w:tc>
          <w:tcPr>
            <w:tcW w:w="3873" w:type="pct"/>
          </w:tcPr>
          <w:p w14:paraId="419C3A48" w14:textId="4E3E7AC5" w:rsidR="00A45745" w:rsidRPr="008A04B7" w:rsidRDefault="00A45745" w:rsidP="00750071">
            <w:pPr>
              <w:spacing w:after="60"/>
            </w:pPr>
            <w:r w:rsidRPr="008A04B7">
              <w:t xml:space="preserve">For each course </w:t>
            </w:r>
            <w:r w:rsidR="0001137E">
              <w:t>on your scope of registration</w:t>
            </w:r>
            <w:r w:rsidR="0001137E" w:rsidRPr="008A04B7">
              <w:t xml:space="preserve"> </w:t>
            </w:r>
            <w:r w:rsidRPr="008A04B7">
              <w:t>each course and location is sufficiently resourced to support the maximum student capacity—i.e. all students will have access to sufficient and appropriate resources, including:</w:t>
            </w:r>
          </w:p>
          <w:p w14:paraId="2174BFAA" w14:textId="77777777" w:rsidR="00A45745" w:rsidRPr="008A04B7" w:rsidRDefault="00A45745" w:rsidP="00750071">
            <w:pPr>
              <w:pStyle w:val="Bulletpoint1"/>
            </w:pPr>
            <w:r>
              <w:t>teachers</w:t>
            </w:r>
          </w:p>
          <w:p w14:paraId="16E998A1" w14:textId="77777777" w:rsidR="00A45745" w:rsidRPr="008A04B7" w:rsidRDefault="00A45745" w:rsidP="00750071">
            <w:pPr>
              <w:pStyle w:val="Bulletpoint1"/>
            </w:pPr>
            <w:r w:rsidRPr="008A04B7">
              <w:t>learning resources</w:t>
            </w:r>
          </w:p>
          <w:p w14:paraId="1A9110FD" w14:textId="77777777" w:rsidR="00A45745" w:rsidRPr="008A04B7" w:rsidRDefault="00A45745" w:rsidP="00750071">
            <w:pPr>
              <w:pStyle w:val="Bulletpoint1"/>
            </w:pPr>
            <w:r w:rsidRPr="008A04B7">
              <w:t>library resources</w:t>
            </w:r>
          </w:p>
          <w:p w14:paraId="4A456BBD" w14:textId="77777777" w:rsidR="00A45745" w:rsidRPr="008A04B7" w:rsidRDefault="00A45745" w:rsidP="00750071">
            <w:pPr>
              <w:pStyle w:val="Bulletpoint1"/>
            </w:pPr>
            <w:r w:rsidRPr="008A04B7">
              <w:t>classrooms or other training facilities</w:t>
            </w:r>
          </w:p>
          <w:p w14:paraId="6443037B" w14:textId="77777777" w:rsidR="00A45745" w:rsidRPr="008A04B7" w:rsidRDefault="00A45745" w:rsidP="00750071">
            <w:pPr>
              <w:pStyle w:val="Bulletpoint1"/>
            </w:pPr>
            <w:r w:rsidRPr="008A04B7">
              <w:t>equipment</w:t>
            </w:r>
          </w:p>
          <w:p w14:paraId="79E96D02" w14:textId="77777777" w:rsidR="00A45745" w:rsidRPr="008A04B7" w:rsidRDefault="00A45745" w:rsidP="00750071">
            <w:pPr>
              <w:pStyle w:val="Bulletpoint1"/>
            </w:pPr>
            <w:r w:rsidRPr="008A04B7">
              <w:t>all other necessary resources.</w:t>
            </w:r>
          </w:p>
        </w:tc>
        <w:tc>
          <w:tcPr>
            <w:tcW w:w="325" w:type="pct"/>
          </w:tcPr>
          <w:p w14:paraId="0B07D214"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4612EF8E"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5F7CED74" w14:textId="77777777" w:rsidR="00A45745" w:rsidRPr="008A04B7" w:rsidRDefault="00A45745" w:rsidP="00750071">
            <w:pPr>
              <w:spacing w:after="60"/>
            </w:pPr>
          </w:p>
        </w:tc>
      </w:tr>
    </w:tbl>
    <w:p w14:paraId="31B106DF" w14:textId="1035BFFE" w:rsidR="00A45745" w:rsidRPr="008A04B7" w:rsidRDefault="0001137E" w:rsidP="00A45745">
      <w:pPr>
        <w:pStyle w:val="SectionHeading2"/>
        <w:numPr>
          <w:ilvl w:val="0"/>
          <w:numId w:val="0"/>
        </w:numPr>
        <w:ind w:left="567"/>
      </w:pPr>
      <w:r>
        <w:t>1</w:t>
      </w:r>
      <w:r w:rsidR="00A45745" w:rsidRPr="008A04B7">
        <w:t xml:space="preserve">.1. </w:t>
      </w:r>
      <w:r w:rsidR="00A45745">
        <w:t>2</w:t>
      </w:r>
      <w:r w:rsidR="00A45745" w:rsidRPr="008A04B7">
        <w:t xml:space="preserve"> Provide information to support your compliance with the </w:t>
      </w:r>
      <w:r w:rsidR="00A45745">
        <w:t>standards</w:t>
      </w:r>
      <w:r w:rsidR="00A45745" w:rsidRPr="008A04B7">
        <w:t xml:space="preserve"> relating to</w:t>
      </w:r>
      <w:r>
        <w:t xml:space="preserve"> strategies for</w:t>
      </w:r>
      <w:r w:rsidR="00A45745" w:rsidRPr="008A04B7">
        <w:t xml:space="preserve"> training</w:t>
      </w:r>
      <w:r>
        <w:t xml:space="preserve"> and assessment</w:t>
      </w:r>
    </w:p>
    <w:p w14:paraId="6F617971" w14:textId="77777777" w:rsidR="00A45745" w:rsidRPr="008A04B7" w:rsidRDefault="00A45745" w:rsidP="00A45745">
      <w:r w:rsidRPr="008A04B7">
        <w:t xml:space="preserve">Do you want to provide any additional information to support your compliance with the </w:t>
      </w:r>
      <w:r>
        <w:t>standards</w:t>
      </w:r>
      <w:r w:rsidRPr="008A04B7">
        <w:t xml:space="preserve"> relating to </w:t>
      </w:r>
      <w:r>
        <w:t>strategies for training and assessment?</w:t>
      </w:r>
    </w:p>
    <w:p w14:paraId="097CDB7D" w14:textId="77777777" w:rsidR="00A45745" w:rsidRPr="008A04B7" w:rsidRDefault="00A45745" w:rsidP="00A45745">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A45745" w:rsidRPr="008A04B7" w14:paraId="28BE1B72" w14:textId="77777777" w:rsidTr="00750071">
        <w:tc>
          <w:tcPr>
            <w:tcW w:w="5000" w:type="pct"/>
            <w:tcBorders>
              <w:top w:val="single" w:sz="4" w:space="0" w:color="BBC9D7"/>
              <w:left w:val="single" w:sz="4" w:space="0" w:color="BBC9D7"/>
              <w:bottom w:val="single" w:sz="4" w:space="0" w:color="BBC9D7"/>
              <w:right w:val="single" w:sz="4" w:space="0" w:color="BBC9D7"/>
            </w:tcBorders>
          </w:tcPr>
          <w:p w14:paraId="15FD1292" w14:textId="2277438D" w:rsidR="00A45745" w:rsidRPr="008A04B7" w:rsidRDefault="006669E8" w:rsidP="00750071">
            <w:r w:rsidRPr="008A04B7">
              <w:fldChar w:fldCharType="begin">
                <w:ffData>
                  <w:name w:val="Text42"/>
                  <w:enabled/>
                  <w:calcOnExit w:val="0"/>
                  <w:textInput/>
                </w:ffData>
              </w:fldChar>
            </w:r>
            <w:r w:rsidRPr="008A04B7">
              <w:instrText xml:space="preserve"> FORMTEXT </w:instrText>
            </w:r>
            <w:r w:rsidRPr="008A04B7">
              <w:fldChar w:fldCharType="separate"/>
            </w:r>
            <w:bookmarkStart w:id="11" w:name="_GoBack"/>
            <w:r w:rsidRPr="008A04B7">
              <w:rPr>
                <w:noProof/>
              </w:rPr>
              <w:t> </w:t>
            </w:r>
            <w:r w:rsidRPr="008A04B7">
              <w:rPr>
                <w:noProof/>
              </w:rPr>
              <w:t> </w:t>
            </w:r>
            <w:r w:rsidRPr="008A04B7">
              <w:rPr>
                <w:noProof/>
              </w:rPr>
              <w:t> </w:t>
            </w:r>
            <w:r w:rsidRPr="008A04B7">
              <w:rPr>
                <w:noProof/>
              </w:rPr>
              <w:t> </w:t>
            </w:r>
            <w:r w:rsidRPr="008A04B7">
              <w:rPr>
                <w:noProof/>
              </w:rPr>
              <w:t> </w:t>
            </w:r>
            <w:bookmarkEnd w:id="11"/>
            <w:r w:rsidRPr="008A04B7">
              <w:fldChar w:fldCharType="end"/>
            </w:r>
          </w:p>
        </w:tc>
      </w:tr>
    </w:tbl>
    <w:p w14:paraId="202FA4EE" w14:textId="77777777" w:rsidR="00A45745" w:rsidRPr="008A04B7" w:rsidRDefault="00A45745" w:rsidP="00A45745"/>
    <w:p w14:paraId="5ED700FF" w14:textId="77777777" w:rsidR="00A45745" w:rsidRDefault="00A45745" w:rsidP="00A45745">
      <w:pPr>
        <w:spacing w:after="0" w:line="240" w:lineRule="auto"/>
        <w:jc w:val="both"/>
        <w:rPr>
          <w:b/>
          <w:color w:val="00517D"/>
        </w:rPr>
      </w:pPr>
      <w:r>
        <w:br w:type="page"/>
      </w:r>
    </w:p>
    <w:p w14:paraId="794E1BDD" w14:textId="350CAD1A" w:rsidR="00A45745" w:rsidRPr="008A04B7" w:rsidRDefault="0001137E" w:rsidP="00A45745">
      <w:pPr>
        <w:pStyle w:val="SectionHeading2"/>
        <w:numPr>
          <w:ilvl w:val="0"/>
          <w:numId w:val="0"/>
        </w:numPr>
        <w:ind w:left="567"/>
      </w:pPr>
      <w:r>
        <w:lastRenderedPageBreak/>
        <w:t>1</w:t>
      </w:r>
      <w:r w:rsidR="00A45745" w:rsidRPr="008A04B7">
        <w:t xml:space="preserve">.1. </w:t>
      </w:r>
      <w:r w:rsidR="00A45745">
        <w:t>3</w:t>
      </w:r>
      <w:r w:rsidR="00A45745" w:rsidRPr="008A04B7">
        <w:t xml:space="preserve"> Attach evidence to support your compliance with the </w:t>
      </w:r>
      <w:r w:rsidR="00A45745">
        <w:t>standards</w:t>
      </w:r>
      <w:r w:rsidR="00A45745" w:rsidRPr="008A04B7">
        <w:t xml:space="preserve"> relating to </w:t>
      </w:r>
      <w:r w:rsidR="00A45745">
        <w:t>strategies for training and assessment</w:t>
      </w:r>
    </w:p>
    <w:p w14:paraId="448FD656" w14:textId="77777777" w:rsidR="00A45745" w:rsidRPr="008A04B7" w:rsidRDefault="00A45745" w:rsidP="00A45745">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A45745" w:rsidRPr="008A04B7" w14:paraId="2EF72836" w14:textId="77777777" w:rsidTr="0075007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5D1E6E31" w14:textId="77777777" w:rsidR="00A45745" w:rsidRPr="008A04B7" w:rsidRDefault="00A45745" w:rsidP="00750071">
            <w:pPr>
              <w:spacing w:line="240" w:lineRule="auto"/>
              <w:rPr>
                <w:b/>
              </w:rPr>
            </w:pPr>
          </w:p>
        </w:tc>
        <w:tc>
          <w:tcPr>
            <w:tcW w:w="603" w:type="pct"/>
            <w:shd w:val="clear" w:color="auto" w:fill="DDEBF8"/>
          </w:tcPr>
          <w:p w14:paraId="73763C8B" w14:textId="77777777" w:rsidR="00A45745" w:rsidRPr="008A04B7" w:rsidRDefault="00A45745" w:rsidP="00750071">
            <w:pPr>
              <w:spacing w:line="240" w:lineRule="auto"/>
              <w:rPr>
                <w:b/>
              </w:rPr>
            </w:pPr>
            <w:r w:rsidRPr="008A04B7">
              <w:rPr>
                <w:b/>
              </w:rPr>
              <w:t>Yes</w:t>
            </w:r>
          </w:p>
        </w:tc>
        <w:tc>
          <w:tcPr>
            <w:tcW w:w="601" w:type="pct"/>
            <w:shd w:val="clear" w:color="auto" w:fill="DDEBF8"/>
          </w:tcPr>
          <w:p w14:paraId="19FD8C2C" w14:textId="77777777" w:rsidR="00A45745" w:rsidRPr="008A04B7" w:rsidRDefault="00A45745" w:rsidP="00750071">
            <w:pPr>
              <w:spacing w:line="240" w:lineRule="auto"/>
              <w:rPr>
                <w:b/>
              </w:rPr>
            </w:pPr>
            <w:r w:rsidRPr="008A04B7">
              <w:rPr>
                <w:b/>
              </w:rPr>
              <w:t>N/A</w:t>
            </w:r>
          </w:p>
        </w:tc>
      </w:tr>
      <w:tr w:rsidR="00A45745" w:rsidRPr="008A04B7" w14:paraId="650469B9" w14:textId="77777777" w:rsidTr="00750071">
        <w:tc>
          <w:tcPr>
            <w:tcW w:w="3796" w:type="pct"/>
          </w:tcPr>
          <w:p w14:paraId="5ACE6A3F" w14:textId="77777777" w:rsidR="00A45745" w:rsidRPr="008A04B7" w:rsidRDefault="00A45745" w:rsidP="00750071">
            <w:pPr>
              <w:pStyle w:val="Bulletpoint1"/>
              <w:spacing w:line="240" w:lineRule="auto"/>
            </w:pPr>
            <w:r w:rsidRPr="008A04B7">
              <w:t xml:space="preserve">strategies for training and assessment for each </w:t>
            </w:r>
            <w:r>
              <w:t>course</w:t>
            </w:r>
          </w:p>
        </w:tc>
        <w:tc>
          <w:tcPr>
            <w:tcW w:w="603" w:type="pct"/>
          </w:tcPr>
          <w:p w14:paraId="3BCEC96E"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071252F0" w14:textId="77777777" w:rsidR="00A45745" w:rsidRPr="008A04B7" w:rsidRDefault="00A45745" w:rsidP="00750071">
            <w:pPr>
              <w:spacing w:line="240" w:lineRule="auto"/>
            </w:pPr>
          </w:p>
        </w:tc>
      </w:tr>
      <w:tr w:rsidR="00A45745" w:rsidRPr="008A04B7" w14:paraId="766FFF7B" w14:textId="77777777" w:rsidTr="00750071">
        <w:tc>
          <w:tcPr>
            <w:tcW w:w="3796" w:type="pct"/>
          </w:tcPr>
          <w:p w14:paraId="7558C24F" w14:textId="182FC8C8" w:rsidR="00A45745" w:rsidRPr="008A04B7" w:rsidRDefault="00A45745" w:rsidP="0001137E">
            <w:pPr>
              <w:pStyle w:val="Bulletpoint1"/>
              <w:spacing w:line="240" w:lineRule="auto"/>
            </w:pPr>
            <w:r w:rsidRPr="008A04B7">
              <w:t xml:space="preserve">a list of assessment tools </w:t>
            </w:r>
            <w:r w:rsidR="0001137E">
              <w:t>being</w:t>
            </w:r>
            <w:r w:rsidRPr="008A04B7">
              <w:t xml:space="preserve"> used </w:t>
            </w:r>
          </w:p>
        </w:tc>
        <w:tc>
          <w:tcPr>
            <w:tcW w:w="603" w:type="pct"/>
          </w:tcPr>
          <w:p w14:paraId="69234450"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09009565" w14:textId="77777777" w:rsidR="00A45745" w:rsidRPr="008A04B7" w:rsidRDefault="00A45745" w:rsidP="00750071">
            <w:pPr>
              <w:spacing w:line="240" w:lineRule="auto"/>
            </w:pPr>
          </w:p>
        </w:tc>
      </w:tr>
      <w:tr w:rsidR="00A45745" w:rsidRPr="008A04B7" w14:paraId="478C43F5" w14:textId="77777777" w:rsidTr="00750071">
        <w:tc>
          <w:tcPr>
            <w:tcW w:w="3796" w:type="pct"/>
          </w:tcPr>
          <w:p w14:paraId="4A014DD1" w14:textId="77777777" w:rsidR="00A45745" w:rsidRPr="008A04B7" w:rsidRDefault="00A45745" w:rsidP="00750071">
            <w:pPr>
              <w:pStyle w:val="Bulletpoint1"/>
              <w:spacing w:line="240" w:lineRule="auto"/>
            </w:pPr>
            <w:r w:rsidRPr="008A04B7">
              <w:t>any other relevant evidence showing compliance.</w:t>
            </w:r>
          </w:p>
        </w:tc>
        <w:tc>
          <w:tcPr>
            <w:tcW w:w="603" w:type="pct"/>
          </w:tcPr>
          <w:p w14:paraId="2F1331A7"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0E64AEA2"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6B17F64D" w14:textId="77777777" w:rsidR="00A45745" w:rsidRDefault="00A45745" w:rsidP="00A45745"/>
    <w:p w14:paraId="1150E22F" w14:textId="0821D317" w:rsidR="00A45745" w:rsidRPr="008A04B7" w:rsidRDefault="0001137E" w:rsidP="00A45745">
      <w:pPr>
        <w:pStyle w:val="SectionHeading2"/>
        <w:numPr>
          <w:ilvl w:val="0"/>
          <w:numId w:val="0"/>
        </w:numPr>
        <w:ind w:left="567"/>
      </w:pPr>
      <w:r>
        <w:t>1</w:t>
      </w:r>
      <w:r w:rsidR="00A45745">
        <w:t>.2</w:t>
      </w:r>
      <w:r w:rsidR="00A45745" w:rsidRPr="008A04B7">
        <w:t xml:space="preserve"> </w:t>
      </w:r>
      <w:r w:rsidR="00A45745">
        <w:t>Resources, staffing and facilities</w:t>
      </w:r>
    </w:p>
    <w:p w14:paraId="6701E270" w14:textId="77777777" w:rsidR="00A45745" w:rsidRPr="00D952B5" w:rsidRDefault="00A45745" w:rsidP="00A45745">
      <w:r w:rsidRPr="00D952B5">
        <w:t xml:space="preserve">This section asks you to assess your learning resources, staffing and facilities. </w:t>
      </w:r>
    </w:p>
    <w:p w14:paraId="4E58D9D3" w14:textId="293496EC" w:rsidR="00A45745" w:rsidRPr="00D952B5" w:rsidRDefault="0001137E" w:rsidP="00A45745">
      <w:r>
        <w:t>L</w:t>
      </w:r>
      <w:r w:rsidR="00A45745" w:rsidRPr="00D952B5">
        <w:t xml:space="preserve">earning resources must be sourced, configured and ready for delivery for all training products requested in the application. Learning resources must be sufficient for the intended initial cohort of students. Invoices or quotes for learning resources are not sufficient evidence. </w:t>
      </w:r>
    </w:p>
    <w:p w14:paraId="41A94626" w14:textId="77777777" w:rsidR="00A45745" w:rsidRPr="00D952B5" w:rsidRDefault="00A45745" w:rsidP="00A45745">
      <w:r w:rsidRPr="00D952B5">
        <w:t xml:space="preserve">You must have learning resources available for all requested training products. </w:t>
      </w:r>
    </w:p>
    <w:p w14:paraId="15F4F91F" w14:textId="77777777" w:rsidR="00A45745" w:rsidRDefault="00A45745" w:rsidP="00A45745">
      <w:r w:rsidRPr="00D952B5">
        <w:t xml:space="preserve">For staffing resources, a signed formal employment contract is not required; however, you will be expected to provide evidence that each </w:t>
      </w:r>
      <w:r w:rsidRPr="006817BA">
        <w:t>teacher</w:t>
      </w:r>
      <w:r w:rsidRPr="00D952B5">
        <w:t xml:space="preserve"> has agreed to commence employment after registration. Resumes or job descriptions alone are not sufficient evidence.</w:t>
      </w:r>
    </w:p>
    <w:tbl>
      <w:tblPr>
        <w:tblStyle w:val="TableGrid96"/>
        <w:tblW w:w="10382" w:type="dxa"/>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10382"/>
      </w:tblGrid>
      <w:tr w:rsidR="00A45745" w:rsidRPr="000B01CF" w14:paraId="66A97B30" w14:textId="77777777" w:rsidTr="00750071">
        <w:trPr>
          <w:trHeight w:val="283"/>
        </w:trPr>
        <w:tc>
          <w:tcPr>
            <w:tcW w:w="10382" w:type="dxa"/>
            <w:shd w:val="clear" w:color="auto" w:fill="92CDDC" w:themeFill="accent5" w:themeFillTint="99"/>
            <w:vAlign w:val="center"/>
          </w:tcPr>
          <w:p w14:paraId="7205E184" w14:textId="77777777" w:rsidR="00A45745" w:rsidRPr="008A6091" w:rsidRDefault="00A45745" w:rsidP="00750071">
            <w:pPr>
              <w:spacing w:line="240" w:lineRule="auto"/>
              <w:rPr>
                <w:color w:val="auto"/>
              </w:rPr>
            </w:pPr>
            <w:r w:rsidRPr="008A6091">
              <w:rPr>
                <w:color w:val="auto"/>
              </w:rPr>
              <w:t>ELICOS Standard P5.1</w:t>
            </w:r>
          </w:p>
        </w:tc>
      </w:tr>
      <w:tr w:rsidR="00A45745" w:rsidRPr="000B01CF" w14:paraId="1E68F08F" w14:textId="77777777" w:rsidTr="00750071">
        <w:tc>
          <w:tcPr>
            <w:tcW w:w="10382" w:type="dxa"/>
            <w:shd w:val="clear" w:color="auto" w:fill="92CDDC" w:themeFill="accent5" w:themeFillTint="99"/>
          </w:tcPr>
          <w:p w14:paraId="0EE7D28E" w14:textId="77777777" w:rsidR="00A45745" w:rsidRPr="008A6091" w:rsidRDefault="00A45745" w:rsidP="00750071">
            <w:pPr>
              <w:spacing w:line="240" w:lineRule="auto"/>
              <w:rPr>
                <w:color w:val="auto"/>
              </w:rPr>
            </w:pPr>
            <w:r w:rsidRPr="008A6091">
              <w:rPr>
                <w:color w:val="auto"/>
              </w:rPr>
              <w:t>The registered ELICOS provider must demonstrate access to educational resources that:</w:t>
            </w:r>
          </w:p>
          <w:p w14:paraId="6E855D90" w14:textId="77777777" w:rsidR="00A45745" w:rsidRPr="00E560D3" w:rsidRDefault="00A45745" w:rsidP="001478B6">
            <w:pPr>
              <w:pStyle w:val="ListParagraph"/>
              <w:numPr>
                <w:ilvl w:val="0"/>
                <w:numId w:val="16"/>
              </w:numPr>
            </w:pPr>
            <w:r w:rsidRPr="00E560D3">
              <w:t>are sufficient to provide for each student at every stage of their course, as appropriate</w:t>
            </w:r>
          </w:p>
          <w:p w14:paraId="0D633E33" w14:textId="77777777" w:rsidR="00A45745" w:rsidRPr="00E560D3" w:rsidRDefault="00A45745" w:rsidP="001478B6">
            <w:pPr>
              <w:pStyle w:val="ListParagraph"/>
              <w:numPr>
                <w:ilvl w:val="0"/>
                <w:numId w:val="16"/>
              </w:numPr>
            </w:pPr>
            <w:r w:rsidRPr="00E560D3">
              <w:t>are appropriate for the type and level of course offered</w:t>
            </w:r>
          </w:p>
          <w:p w14:paraId="3355D8C2" w14:textId="77777777" w:rsidR="00A45745" w:rsidRPr="00E560D3" w:rsidRDefault="00A45745" w:rsidP="001478B6">
            <w:pPr>
              <w:pStyle w:val="ListParagraph"/>
              <w:numPr>
                <w:ilvl w:val="0"/>
                <w:numId w:val="16"/>
              </w:numPr>
            </w:pPr>
            <w:r w:rsidRPr="00E560D3">
              <w:t>include access to a range of multimedia, as appropriate</w:t>
            </w:r>
          </w:p>
          <w:p w14:paraId="7F696716" w14:textId="77777777" w:rsidR="00A45745" w:rsidRPr="00E560D3" w:rsidRDefault="00A45745" w:rsidP="001478B6">
            <w:pPr>
              <w:pStyle w:val="ListParagraph"/>
              <w:numPr>
                <w:ilvl w:val="0"/>
                <w:numId w:val="16"/>
              </w:numPr>
            </w:pPr>
            <w:r w:rsidRPr="00E560D3">
              <w:t>enable varied learning activities and teaching methodologies</w:t>
            </w:r>
          </w:p>
          <w:p w14:paraId="09A4A451" w14:textId="77777777" w:rsidR="00A45745" w:rsidRPr="00E560D3" w:rsidRDefault="00A45745" w:rsidP="001478B6">
            <w:pPr>
              <w:pStyle w:val="ListParagraph"/>
              <w:numPr>
                <w:ilvl w:val="0"/>
                <w:numId w:val="16"/>
              </w:numPr>
            </w:pPr>
            <w:r w:rsidRPr="00E560D3">
              <w:t>are developed for classroom and individual student use and address specific student needs and course learning outcomes</w:t>
            </w:r>
          </w:p>
          <w:p w14:paraId="0C406B81" w14:textId="77777777" w:rsidR="00A45745" w:rsidRPr="00E560D3" w:rsidRDefault="00A45745" w:rsidP="001478B6">
            <w:pPr>
              <w:pStyle w:val="ListParagraph"/>
              <w:numPr>
                <w:ilvl w:val="0"/>
                <w:numId w:val="16"/>
              </w:numPr>
            </w:pPr>
            <w:r w:rsidRPr="00E560D3">
              <w:t>reflect new developments in TESOL theory and practice and changes in course offerings and student profiles.</w:t>
            </w:r>
          </w:p>
        </w:tc>
      </w:tr>
    </w:tbl>
    <w:p w14:paraId="3955413E" w14:textId="77777777" w:rsidR="00A45745" w:rsidRPr="00E560D3" w:rsidRDefault="00A45745" w:rsidP="00A45745"/>
    <w:tbl>
      <w:tblPr>
        <w:tblStyle w:val="TableGrid97"/>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A45745" w:rsidRPr="000B01CF" w14:paraId="2BA509E9" w14:textId="77777777" w:rsidTr="00750071">
        <w:trPr>
          <w:trHeight w:val="283"/>
        </w:trPr>
        <w:tc>
          <w:tcPr>
            <w:tcW w:w="9462" w:type="dxa"/>
            <w:shd w:val="clear" w:color="auto" w:fill="92CDDC" w:themeFill="accent5" w:themeFillTint="99"/>
            <w:vAlign w:val="center"/>
          </w:tcPr>
          <w:p w14:paraId="16B4A830" w14:textId="77777777" w:rsidR="00A45745" w:rsidRPr="008A6091" w:rsidRDefault="00A45745" w:rsidP="00750071">
            <w:pPr>
              <w:spacing w:line="240" w:lineRule="auto"/>
              <w:rPr>
                <w:color w:val="auto"/>
              </w:rPr>
            </w:pPr>
            <w:r w:rsidRPr="008A6091">
              <w:rPr>
                <w:color w:val="auto"/>
              </w:rPr>
              <w:t>ELICOS Standard P5.2</w:t>
            </w:r>
          </w:p>
        </w:tc>
      </w:tr>
      <w:tr w:rsidR="00A45745" w:rsidRPr="000B01CF" w14:paraId="1072975A" w14:textId="77777777" w:rsidTr="00750071">
        <w:tc>
          <w:tcPr>
            <w:tcW w:w="9462" w:type="dxa"/>
            <w:shd w:val="clear" w:color="auto" w:fill="92CDDC" w:themeFill="accent5" w:themeFillTint="99"/>
          </w:tcPr>
          <w:p w14:paraId="757A0CA1" w14:textId="77777777" w:rsidR="00A45745" w:rsidRPr="008A6091" w:rsidRDefault="00A45745" w:rsidP="00750071">
            <w:pPr>
              <w:spacing w:line="240" w:lineRule="auto"/>
              <w:rPr>
                <w:color w:val="auto"/>
              </w:rPr>
            </w:pPr>
            <w:r w:rsidRPr="008A6091">
              <w:rPr>
                <w:color w:val="auto"/>
              </w:rPr>
              <w:t>The registered ELICOS provider must have educational facilities with sufficient equipment and support resources for the number of enrolled students, including:</w:t>
            </w:r>
          </w:p>
          <w:p w14:paraId="66436649" w14:textId="77777777" w:rsidR="00A45745" w:rsidRPr="00AD6D1B" w:rsidRDefault="00A45745" w:rsidP="001478B6">
            <w:pPr>
              <w:pStyle w:val="ListParagraph"/>
              <w:numPr>
                <w:ilvl w:val="0"/>
                <w:numId w:val="18"/>
              </w:numPr>
              <w:spacing w:line="240" w:lineRule="auto"/>
              <w:rPr>
                <w:color w:val="auto"/>
              </w:rPr>
            </w:pPr>
            <w:r w:rsidRPr="00AD6D1B">
              <w:rPr>
                <w:color w:val="auto"/>
              </w:rPr>
              <w:t>educational and computer technologies that support:</w:t>
            </w:r>
          </w:p>
          <w:p w14:paraId="42B7EAA4" w14:textId="77777777" w:rsidR="00A45745" w:rsidRPr="00AD6D1B" w:rsidRDefault="00A45745" w:rsidP="001478B6">
            <w:pPr>
              <w:pStyle w:val="ListParagraph"/>
              <w:numPr>
                <w:ilvl w:val="1"/>
                <w:numId w:val="19"/>
              </w:numPr>
              <w:spacing w:line="240" w:lineRule="auto"/>
              <w:rPr>
                <w:color w:val="auto"/>
              </w:rPr>
            </w:pPr>
            <w:r w:rsidRPr="00AD6D1B">
              <w:rPr>
                <w:color w:val="auto"/>
              </w:rPr>
              <w:t>classroom teaching and learning activities;</w:t>
            </w:r>
          </w:p>
          <w:p w14:paraId="24B1738A" w14:textId="77777777" w:rsidR="00A45745" w:rsidRPr="00AD6D1B" w:rsidRDefault="00A45745" w:rsidP="001478B6">
            <w:pPr>
              <w:pStyle w:val="ListParagraph"/>
              <w:numPr>
                <w:ilvl w:val="1"/>
                <w:numId w:val="19"/>
              </w:numPr>
              <w:spacing w:line="240" w:lineRule="auto"/>
              <w:rPr>
                <w:color w:val="auto"/>
              </w:rPr>
            </w:pPr>
            <w:r w:rsidRPr="00AD6D1B">
              <w:rPr>
                <w:color w:val="auto"/>
              </w:rPr>
              <w:lastRenderedPageBreak/>
              <w:t>independent student practice, study and research; and</w:t>
            </w:r>
          </w:p>
          <w:p w14:paraId="46AA466E" w14:textId="77777777" w:rsidR="00A45745" w:rsidRPr="00AD6D1B" w:rsidRDefault="00A45745" w:rsidP="001478B6">
            <w:pPr>
              <w:pStyle w:val="ListParagraph"/>
              <w:numPr>
                <w:ilvl w:val="1"/>
                <w:numId w:val="19"/>
              </w:numPr>
              <w:spacing w:line="240" w:lineRule="auto"/>
              <w:rPr>
                <w:color w:val="auto"/>
              </w:rPr>
            </w:pPr>
            <w:r w:rsidRPr="00AD6D1B">
              <w:rPr>
                <w:color w:val="auto"/>
              </w:rPr>
              <w:t>teacher study, research and preparation.</w:t>
            </w:r>
          </w:p>
          <w:p w14:paraId="0D5CC6E0" w14:textId="77777777" w:rsidR="00A45745" w:rsidRPr="00AD6D1B" w:rsidRDefault="00A45745" w:rsidP="001478B6">
            <w:pPr>
              <w:pStyle w:val="ListParagraph"/>
              <w:numPr>
                <w:ilvl w:val="0"/>
                <w:numId w:val="18"/>
              </w:numPr>
              <w:spacing w:line="240" w:lineRule="auto"/>
              <w:rPr>
                <w:color w:val="auto"/>
              </w:rPr>
            </w:pPr>
            <w:r w:rsidRPr="00AD6D1B">
              <w:rPr>
                <w:color w:val="auto"/>
              </w:rPr>
              <w:t>material that is catalogued and presented for easy access, where the registered provider makes material available for access or independent study</w:t>
            </w:r>
          </w:p>
          <w:p w14:paraId="3B463BD8" w14:textId="77777777" w:rsidR="00A45745" w:rsidRPr="00AD6D1B" w:rsidRDefault="00A45745" w:rsidP="001478B6">
            <w:pPr>
              <w:pStyle w:val="ListParagraph"/>
              <w:numPr>
                <w:ilvl w:val="0"/>
                <w:numId w:val="18"/>
              </w:numPr>
              <w:spacing w:line="240" w:lineRule="auto"/>
              <w:rPr>
                <w:color w:val="auto"/>
              </w:rPr>
            </w:pPr>
            <w:r w:rsidRPr="00AD6D1B">
              <w:rPr>
                <w:color w:val="auto"/>
              </w:rPr>
              <w:t>equipment and resources to facilitate independent study (for example, study areas or wi-fi access).</w:t>
            </w:r>
          </w:p>
        </w:tc>
      </w:tr>
    </w:tbl>
    <w:p w14:paraId="17250EEC" w14:textId="77777777" w:rsidR="00A45745" w:rsidRPr="00E560D3" w:rsidRDefault="00A45745" w:rsidP="00A45745"/>
    <w:tbl>
      <w:tblPr>
        <w:tblStyle w:val="TableGrid99"/>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A45745" w:rsidRPr="000B01CF" w14:paraId="16BE7CF5" w14:textId="77777777" w:rsidTr="00750071">
        <w:trPr>
          <w:trHeight w:val="283"/>
        </w:trPr>
        <w:tc>
          <w:tcPr>
            <w:tcW w:w="9462" w:type="dxa"/>
            <w:shd w:val="clear" w:color="auto" w:fill="92CDDC" w:themeFill="accent5" w:themeFillTint="99"/>
            <w:vAlign w:val="center"/>
          </w:tcPr>
          <w:p w14:paraId="03BA2232" w14:textId="77777777" w:rsidR="00A45745" w:rsidRPr="008A6091" w:rsidRDefault="00A45745" w:rsidP="00750071">
            <w:pPr>
              <w:spacing w:line="240" w:lineRule="auto"/>
              <w:rPr>
                <w:color w:val="auto"/>
              </w:rPr>
            </w:pPr>
            <w:r w:rsidRPr="008A6091">
              <w:rPr>
                <w:color w:val="auto"/>
              </w:rPr>
              <w:t>ELICOS Standard P7.3</w:t>
            </w:r>
          </w:p>
        </w:tc>
      </w:tr>
      <w:tr w:rsidR="00A45745" w:rsidRPr="000B01CF" w14:paraId="1F26B9D8" w14:textId="77777777" w:rsidTr="00750071">
        <w:tc>
          <w:tcPr>
            <w:tcW w:w="9462" w:type="dxa"/>
            <w:shd w:val="clear" w:color="auto" w:fill="92CDDC" w:themeFill="accent5" w:themeFillTint="99"/>
          </w:tcPr>
          <w:p w14:paraId="24CC7D9A" w14:textId="77777777" w:rsidR="00A45745" w:rsidRPr="008A6091" w:rsidRDefault="00A45745" w:rsidP="00750071">
            <w:pPr>
              <w:spacing w:line="240" w:lineRule="auto"/>
              <w:rPr>
                <w:color w:val="auto"/>
              </w:rPr>
            </w:pPr>
            <w:r w:rsidRPr="008A6091">
              <w:rPr>
                <w:color w:val="auto"/>
              </w:rPr>
              <w:t>The registered ELICOS provider must designate areas of its premises sufficient in size to support quality delivery of its ELICOS course, including:</w:t>
            </w:r>
          </w:p>
          <w:p w14:paraId="53FB3212" w14:textId="77777777" w:rsidR="00A45745" w:rsidRPr="00AD6D1B" w:rsidRDefault="00A45745" w:rsidP="001478B6">
            <w:pPr>
              <w:pStyle w:val="ListParagraph"/>
              <w:numPr>
                <w:ilvl w:val="0"/>
                <w:numId w:val="20"/>
              </w:numPr>
              <w:spacing w:line="240" w:lineRule="auto"/>
              <w:rPr>
                <w:color w:val="auto"/>
              </w:rPr>
            </w:pPr>
            <w:r w:rsidRPr="00AD6D1B">
              <w:rPr>
                <w:color w:val="auto"/>
              </w:rPr>
              <w:t>rooms and equipment that are fit for purpose and proportionate or appropriate to the number of students and course syllabus</w:t>
            </w:r>
          </w:p>
          <w:p w14:paraId="66BCAE0F" w14:textId="77777777" w:rsidR="00A45745" w:rsidRPr="00AD6D1B" w:rsidRDefault="00A45745" w:rsidP="001478B6">
            <w:pPr>
              <w:pStyle w:val="ListParagraph"/>
              <w:numPr>
                <w:ilvl w:val="0"/>
                <w:numId w:val="20"/>
              </w:numPr>
              <w:spacing w:line="240" w:lineRule="auto"/>
              <w:rPr>
                <w:color w:val="auto"/>
              </w:rPr>
            </w:pPr>
            <w:r w:rsidRPr="00AD6D1B">
              <w:rPr>
                <w:color w:val="auto"/>
              </w:rPr>
              <w:t>teacher staffrooms</w:t>
            </w:r>
          </w:p>
          <w:p w14:paraId="6F6E6743" w14:textId="77777777" w:rsidR="00A45745" w:rsidRPr="00AD6D1B" w:rsidRDefault="00A45745" w:rsidP="001478B6">
            <w:pPr>
              <w:pStyle w:val="ListParagraph"/>
              <w:numPr>
                <w:ilvl w:val="0"/>
                <w:numId w:val="20"/>
              </w:numPr>
              <w:spacing w:line="240" w:lineRule="auto"/>
              <w:rPr>
                <w:color w:val="auto"/>
              </w:rPr>
            </w:pPr>
            <w:r w:rsidRPr="00AD6D1B">
              <w:rPr>
                <w:color w:val="auto"/>
              </w:rPr>
              <w:t>student recreation areas</w:t>
            </w:r>
          </w:p>
          <w:p w14:paraId="797C722B" w14:textId="77777777" w:rsidR="00A45745" w:rsidRPr="00AD6D1B" w:rsidRDefault="00A45745" w:rsidP="001478B6">
            <w:pPr>
              <w:pStyle w:val="ListParagraph"/>
              <w:numPr>
                <w:ilvl w:val="0"/>
                <w:numId w:val="20"/>
              </w:numPr>
              <w:spacing w:line="240" w:lineRule="auto"/>
              <w:rPr>
                <w:color w:val="auto"/>
              </w:rPr>
            </w:pPr>
            <w:r w:rsidRPr="00AD6D1B">
              <w:rPr>
                <w:color w:val="auto"/>
              </w:rPr>
              <w:t>private study areas or areas for related activities, such as a library or resource centre</w:t>
            </w:r>
          </w:p>
          <w:p w14:paraId="3634CD23" w14:textId="77777777" w:rsidR="00A45745" w:rsidRPr="00AD6D1B" w:rsidRDefault="00A45745" w:rsidP="001478B6">
            <w:pPr>
              <w:pStyle w:val="ListParagraph"/>
              <w:numPr>
                <w:ilvl w:val="0"/>
                <w:numId w:val="20"/>
              </w:numPr>
              <w:spacing w:line="240" w:lineRule="auto"/>
              <w:rPr>
                <w:color w:val="auto"/>
              </w:rPr>
            </w:pPr>
            <w:r w:rsidRPr="00AD6D1B">
              <w:rPr>
                <w:color w:val="auto"/>
              </w:rPr>
              <w:t>storage areas</w:t>
            </w:r>
          </w:p>
          <w:p w14:paraId="22AE98C0" w14:textId="77777777" w:rsidR="00A45745" w:rsidRPr="00AD6D1B" w:rsidRDefault="00A45745" w:rsidP="001478B6">
            <w:pPr>
              <w:pStyle w:val="ListParagraph"/>
              <w:numPr>
                <w:ilvl w:val="0"/>
                <w:numId w:val="20"/>
              </w:numPr>
              <w:spacing w:line="240" w:lineRule="auto"/>
              <w:rPr>
                <w:color w:val="auto"/>
              </w:rPr>
            </w:pPr>
            <w:r w:rsidRPr="00AD6D1B">
              <w:rPr>
                <w:color w:val="auto"/>
              </w:rPr>
              <w:t>offices for the management of the ELICOS provider and for the confidential counselling of students.</w:t>
            </w:r>
          </w:p>
        </w:tc>
      </w:tr>
    </w:tbl>
    <w:p w14:paraId="2BB460DF" w14:textId="77777777" w:rsidR="00A45745" w:rsidRPr="00E560D3" w:rsidRDefault="00A45745" w:rsidP="00A45745"/>
    <w:tbl>
      <w:tblPr>
        <w:tblStyle w:val="TableGrid112"/>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A45745" w:rsidRPr="000B01CF" w14:paraId="727A090C" w14:textId="77777777" w:rsidTr="00750071">
        <w:trPr>
          <w:trHeight w:val="283"/>
        </w:trPr>
        <w:tc>
          <w:tcPr>
            <w:tcW w:w="9462" w:type="dxa"/>
            <w:shd w:val="clear" w:color="auto" w:fill="92CDDC" w:themeFill="accent5" w:themeFillTint="99"/>
            <w:vAlign w:val="center"/>
          </w:tcPr>
          <w:p w14:paraId="41F516D7" w14:textId="77777777" w:rsidR="00A45745" w:rsidRPr="008A6091" w:rsidRDefault="00A45745" w:rsidP="00750071">
            <w:pPr>
              <w:spacing w:line="240" w:lineRule="auto"/>
              <w:rPr>
                <w:color w:val="auto"/>
              </w:rPr>
            </w:pPr>
            <w:r w:rsidRPr="008A6091">
              <w:rPr>
                <w:color w:val="auto"/>
              </w:rPr>
              <w:t>ELICOS Standard P6.4</w:t>
            </w:r>
          </w:p>
        </w:tc>
      </w:tr>
      <w:tr w:rsidR="00A45745" w:rsidRPr="000B01CF" w14:paraId="4667050E" w14:textId="77777777" w:rsidTr="00750071">
        <w:tc>
          <w:tcPr>
            <w:tcW w:w="9462" w:type="dxa"/>
            <w:shd w:val="clear" w:color="auto" w:fill="92CDDC" w:themeFill="accent5" w:themeFillTint="99"/>
          </w:tcPr>
          <w:p w14:paraId="4EBA147C" w14:textId="77777777" w:rsidR="00A45745" w:rsidRPr="008A6091" w:rsidRDefault="00A45745" w:rsidP="00750071">
            <w:pPr>
              <w:spacing w:line="240" w:lineRule="auto"/>
              <w:rPr>
                <w:color w:val="auto"/>
              </w:rPr>
            </w:pPr>
            <w:r w:rsidRPr="008A6091">
              <w:rPr>
                <w:color w:val="auto"/>
              </w:rPr>
              <w:t xml:space="preserve">ELICOS teachers must have the following: </w:t>
            </w:r>
          </w:p>
          <w:p w14:paraId="53B0AE17" w14:textId="77777777" w:rsidR="00A45745" w:rsidRPr="00AD6D1B" w:rsidRDefault="00A45745" w:rsidP="001478B6">
            <w:pPr>
              <w:pStyle w:val="ListParagraph"/>
              <w:numPr>
                <w:ilvl w:val="0"/>
                <w:numId w:val="21"/>
              </w:numPr>
              <w:spacing w:line="240" w:lineRule="auto"/>
              <w:rPr>
                <w:color w:val="auto"/>
              </w:rPr>
            </w:pPr>
            <w:r w:rsidRPr="00AD6D1B">
              <w:rPr>
                <w:color w:val="auto"/>
              </w:rPr>
              <w:t>a degree or diploma of at least three years full-time or equivalent (teaching or other)</w:t>
            </w:r>
          </w:p>
          <w:p w14:paraId="3C13886A" w14:textId="77777777" w:rsidR="00A45745" w:rsidRPr="00AD6D1B" w:rsidRDefault="00A45745" w:rsidP="001478B6">
            <w:pPr>
              <w:pStyle w:val="ListParagraph"/>
              <w:numPr>
                <w:ilvl w:val="0"/>
                <w:numId w:val="21"/>
              </w:numPr>
              <w:spacing w:line="240" w:lineRule="auto"/>
              <w:rPr>
                <w:color w:val="auto"/>
              </w:rPr>
            </w:pPr>
            <w:r w:rsidRPr="00AD6D1B">
              <w:rPr>
                <w:color w:val="auto"/>
              </w:rPr>
              <w:t>a suitable TESOL qualification or qualification that contains TESOL as a method</w:t>
            </w:r>
          </w:p>
          <w:p w14:paraId="54651F1A" w14:textId="77777777" w:rsidR="00A45745" w:rsidRPr="00AD6D1B" w:rsidRDefault="00A45745" w:rsidP="001478B6">
            <w:pPr>
              <w:pStyle w:val="ListParagraph"/>
              <w:numPr>
                <w:ilvl w:val="0"/>
                <w:numId w:val="21"/>
              </w:numPr>
              <w:spacing w:line="240" w:lineRule="auto"/>
              <w:rPr>
                <w:color w:val="auto"/>
              </w:rPr>
            </w:pPr>
            <w:r w:rsidRPr="00AD6D1B">
              <w:rPr>
                <w:color w:val="auto"/>
              </w:rPr>
              <w:t>appropriate TESOL teaching experience or are formally mentored by a senior staff member with this experience.</w:t>
            </w:r>
          </w:p>
        </w:tc>
      </w:tr>
    </w:tbl>
    <w:p w14:paraId="7939D767" w14:textId="77777777" w:rsidR="00A45745" w:rsidRPr="00E560D3" w:rsidRDefault="00A45745" w:rsidP="00A45745"/>
    <w:tbl>
      <w:tblPr>
        <w:tblStyle w:val="TableGrid113"/>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A45745" w:rsidRPr="000B01CF" w14:paraId="782BE6AD" w14:textId="77777777" w:rsidTr="00750071">
        <w:trPr>
          <w:trHeight w:val="283"/>
        </w:trPr>
        <w:tc>
          <w:tcPr>
            <w:tcW w:w="9462" w:type="dxa"/>
            <w:shd w:val="clear" w:color="auto" w:fill="92CDDC" w:themeFill="accent5" w:themeFillTint="99"/>
            <w:vAlign w:val="center"/>
          </w:tcPr>
          <w:p w14:paraId="3B098B25" w14:textId="77777777" w:rsidR="00A45745" w:rsidRPr="008A6091" w:rsidRDefault="00A45745" w:rsidP="00750071">
            <w:pPr>
              <w:spacing w:line="240" w:lineRule="auto"/>
              <w:rPr>
                <w:color w:val="auto"/>
              </w:rPr>
            </w:pPr>
            <w:r w:rsidRPr="008A6091">
              <w:rPr>
                <w:color w:val="auto"/>
              </w:rPr>
              <w:t>ELICOS Standard P6.7</w:t>
            </w:r>
          </w:p>
        </w:tc>
      </w:tr>
      <w:tr w:rsidR="00A45745" w:rsidRPr="000B01CF" w14:paraId="1A592E0F" w14:textId="77777777" w:rsidTr="00750071">
        <w:tc>
          <w:tcPr>
            <w:tcW w:w="9462" w:type="dxa"/>
            <w:shd w:val="clear" w:color="auto" w:fill="92CDDC" w:themeFill="accent5" w:themeFillTint="99"/>
          </w:tcPr>
          <w:p w14:paraId="473D6BB1" w14:textId="77777777" w:rsidR="00A45745" w:rsidRPr="008A6091" w:rsidRDefault="00A45745" w:rsidP="00750071">
            <w:pPr>
              <w:spacing w:line="240" w:lineRule="auto"/>
              <w:rPr>
                <w:color w:val="auto"/>
              </w:rPr>
            </w:pPr>
            <w:r w:rsidRPr="008A6091">
              <w:rPr>
                <w:color w:val="auto"/>
              </w:rPr>
              <w:t>The registered provider must verify the qualifications of all its teachers.</w:t>
            </w:r>
          </w:p>
        </w:tc>
      </w:tr>
    </w:tbl>
    <w:p w14:paraId="6A48B73C" w14:textId="77777777" w:rsidR="00A45745" w:rsidRPr="00E560D3" w:rsidRDefault="00A45745" w:rsidP="00A45745"/>
    <w:tbl>
      <w:tblPr>
        <w:tblStyle w:val="TableGrid116"/>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A45745" w:rsidRPr="000B01CF" w14:paraId="5DF42912" w14:textId="77777777" w:rsidTr="00750071">
        <w:trPr>
          <w:trHeight w:val="283"/>
        </w:trPr>
        <w:tc>
          <w:tcPr>
            <w:tcW w:w="9462" w:type="dxa"/>
            <w:shd w:val="clear" w:color="auto" w:fill="92CDDC" w:themeFill="accent5" w:themeFillTint="99"/>
            <w:vAlign w:val="center"/>
          </w:tcPr>
          <w:p w14:paraId="02AA6513" w14:textId="77777777" w:rsidR="00A45745" w:rsidRPr="008A6091" w:rsidRDefault="00A45745" w:rsidP="00750071">
            <w:pPr>
              <w:spacing w:line="240" w:lineRule="auto"/>
              <w:rPr>
                <w:color w:val="auto"/>
              </w:rPr>
            </w:pPr>
            <w:r w:rsidRPr="008A6091">
              <w:rPr>
                <w:color w:val="auto"/>
              </w:rPr>
              <w:t>ELICOS Standard P6.8</w:t>
            </w:r>
          </w:p>
        </w:tc>
      </w:tr>
      <w:tr w:rsidR="00A45745" w:rsidRPr="000B01CF" w14:paraId="483C5132" w14:textId="77777777" w:rsidTr="00750071">
        <w:tc>
          <w:tcPr>
            <w:tcW w:w="9462" w:type="dxa"/>
            <w:shd w:val="clear" w:color="auto" w:fill="92CDDC" w:themeFill="accent5" w:themeFillTint="99"/>
          </w:tcPr>
          <w:p w14:paraId="7AD886F5" w14:textId="77777777" w:rsidR="00A45745" w:rsidRPr="008A6091" w:rsidRDefault="00A45745" w:rsidP="00750071">
            <w:pPr>
              <w:spacing w:line="240" w:lineRule="auto"/>
              <w:rPr>
                <w:color w:val="auto"/>
              </w:rPr>
            </w:pPr>
            <w:r w:rsidRPr="008A6091">
              <w:rPr>
                <w:color w:val="auto"/>
              </w:rPr>
              <w:t>The registered provider:</w:t>
            </w:r>
          </w:p>
          <w:p w14:paraId="5FBE59AA" w14:textId="77777777" w:rsidR="00A45745" w:rsidRPr="00AD6D1B" w:rsidRDefault="00A45745" w:rsidP="001478B6">
            <w:pPr>
              <w:pStyle w:val="ListParagraph"/>
              <w:numPr>
                <w:ilvl w:val="0"/>
                <w:numId w:val="17"/>
              </w:numPr>
              <w:spacing w:line="240" w:lineRule="auto"/>
              <w:rPr>
                <w:color w:val="auto"/>
              </w:rPr>
            </w:pPr>
            <w:r w:rsidRPr="00AD6D1B">
              <w:rPr>
                <w:color w:val="auto"/>
              </w:rPr>
              <w:t>must implement policies and procedures for the induction and ongoing professional development of its teaching staff</w:t>
            </w:r>
          </w:p>
          <w:p w14:paraId="2482C7EB" w14:textId="77777777" w:rsidR="00A45745" w:rsidRPr="00AD6D1B" w:rsidRDefault="00A45745" w:rsidP="001478B6">
            <w:pPr>
              <w:pStyle w:val="ListParagraph"/>
              <w:numPr>
                <w:ilvl w:val="0"/>
                <w:numId w:val="17"/>
              </w:numPr>
              <w:spacing w:line="240" w:lineRule="auto"/>
              <w:rPr>
                <w:color w:val="auto"/>
              </w:rPr>
            </w:pPr>
            <w:r w:rsidRPr="00AD6D1B">
              <w:rPr>
                <w:color w:val="auto"/>
              </w:rPr>
              <w:t>must implement a program of professional development each year.</w:t>
            </w:r>
          </w:p>
        </w:tc>
      </w:tr>
    </w:tbl>
    <w:p w14:paraId="4D03C84D" w14:textId="067A8526" w:rsidR="00A45745" w:rsidRDefault="00A45745" w:rsidP="00A45745"/>
    <w:p w14:paraId="2552ADF7" w14:textId="3EAFF884" w:rsidR="0001137E" w:rsidRDefault="0001137E" w:rsidP="00A45745"/>
    <w:p w14:paraId="7FDDA509" w14:textId="77777777" w:rsidR="0001137E" w:rsidRPr="008A04B7" w:rsidRDefault="0001137E" w:rsidP="00A45745"/>
    <w:p w14:paraId="25280359" w14:textId="2E3155B7" w:rsidR="00A45745" w:rsidRPr="008A04B7" w:rsidRDefault="0001137E" w:rsidP="00A45745">
      <w:pPr>
        <w:pStyle w:val="SectionHeading2"/>
        <w:numPr>
          <w:ilvl w:val="0"/>
          <w:numId w:val="0"/>
        </w:numPr>
        <w:ind w:left="567"/>
      </w:pPr>
      <w:r>
        <w:lastRenderedPageBreak/>
        <w:t>1</w:t>
      </w:r>
      <w:r w:rsidR="00A45745" w:rsidRPr="008A04B7">
        <w:t>.</w:t>
      </w:r>
      <w:r w:rsidR="00A45745">
        <w:t>2</w:t>
      </w:r>
      <w:r w:rsidR="00A45745" w:rsidRPr="008A04B7">
        <w:t xml:space="preserve">.1 Self-assessment against the standards relating to </w:t>
      </w:r>
      <w:r w:rsidR="00A45745">
        <w:t>resourcing, staffing and facilities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092"/>
        <w:gridCol w:w="679"/>
        <w:gridCol w:w="587"/>
        <w:gridCol w:w="1088"/>
      </w:tblGrid>
      <w:tr w:rsidR="00A45745" w:rsidRPr="008A04B7" w14:paraId="0E581C25" w14:textId="77777777" w:rsidTr="00750071">
        <w:trPr>
          <w:cnfStyle w:val="100000000000" w:firstRow="1" w:lastRow="0" w:firstColumn="0" w:lastColumn="0" w:oddVBand="0" w:evenVBand="0" w:oddHBand="0" w:evenHBand="0" w:firstRowFirstColumn="0" w:firstRowLastColumn="0" w:lastRowFirstColumn="0" w:lastRowLastColumn="0"/>
        </w:trPr>
        <w:tc>
          <w:tcPr>
            <w:tcW w:w="3873" w:type="pct"/>
            <w:shd w:val="clear" w:color="auto" w:fill="DDEBF8"/>
          </w:tcPr>
          <w:p w14:paraId="0B152ADA" w14:textId="77777777" w:rsidR="00A45745" w:rsidRPr="008A04B7" w:rsidRDefault="00A45745" w:rsidP="00750071">
            <w:pPr>
              <w:spacing w:after="60"/>
              <w:rPr>
                <w:b/>
              </w:rPr>
            </w:pPr>
          </w:p>
        </w:tc>
        <w:tc>
          <w:tcPr>
            <w:tcW w:w="325" w:type="pct"/>
            <w:shd w:val="clear" w:color="auto" w:fill="DDEBF8"/>
          </w:tcPr>
          <w:p w14:paraId="4619A58B" w14:textId="77777777" w:rsidR="00A45745" w:rsidRPr="008A04B7" w:rsidRDefault="00A45745" w:rsidP="00750071">
            <w:pPr>
              <w:spacing w:after="60"/>
              <w:rPr>
                <w:b/>
              </w:rPr>
            </w:pPr>
            <w:r w:rsidRPr="008A04B7">
              <w:rPr>
                <w:b/>
              </w:rPr>
              <w:t>Yes</w:t>
            </w:r>
          </w:p>
        </w:tc>
        <w:tc>
          <w:tcPr>
            <w:tcW w:w="281" w:type="pct"/>
            <w:shd w:val="clear" w:color="auto" w:fill="DDEBF8"/>
          </w:tcPr>
          <w:p w14:paraId="60F08FC0" w14:textId="77777777" w:rsidR="00A45745" w:rsidRPr="008A04B7" w:rsidRDefault="00A45745" w:rsidP="00750071">
            <w:pPr>
              <w:spacing w:after="60"/>
              <w:rPr>
                <w:b/>
              </w:rPr>
            </w:pPr>
            <w:r w:rsidRPr="008A04B7">
              <w:rPr>
                <w:b/>
              </w:rPr>
              <w:t>No</w:t>
            </w:r>
          </w:p>
        </w:tc>
        <w:tc>
          <w:tcPr>
            <w:tcW w:w="521" w:type="pct"/>
            <w:shd w:val="clear" w:color="auto" w:fill="DDEBF8"/>
          </w:tcPr>
          <w:p w14:paraId="07C792D1" w14:textId="77777777" w:rsidR="00A45745" w:rsidRPr="008A04B7" w:rsidRDefault="00A45745" w:rsidP="00750071">
            <w:pPr>
              <w:spacing w:after="60"/>
              <w:rPr>
                <w:b/>
              </w:rPr>
            </w:pPr>
            <w:r w:rsidRPr="008A04B7">
              <w:rPr>
                <w:b/>
              </w:rPr>
              <w:t>N/A</w:t>
            </w:r>
          </w:p>
        </w:tc>
      </w:tr>
      <w:tr w:rsidR="00A45745" w:rsidRPr="008A04B7" w14:paraId="0C4DE527" w14:textId="77777777" w:rsidTr="00750071">
        <w:tc>
          <w:tcPr>
            <w:tcW w:w="3873" w:type="pct"/>
          </w:tcPr>
          <w:p w14:paraId="653C5E1A" w14:textId="55D21915" w:rsidR="00A45745" w:rsidRDefault="00A45745" w:rsidP="00750071">
            <w:pPr>
              <w:pStyle w:val="Bulletpoint1"/>
              <w:numPr>
                <w:ilvl w:val="0"/>
                <w:numId w:val="0"/>
              </w:numPr>
            </w:pPr>
            <w:r>
              <w:t xml:space="preserve">Educational resources are accessible for all courses </w:t>
            </w:r>
            <w:r w:rsidR="0001137E">
              <w:t>on your scope of</w:t>
            </w:r>
            <w:r>
              <w:t xml:space="preserve"> registration which: </w:t>
            </w:r>
          </w:p>
          <w:p w14:paraId="57F30128" w14:textId="77777777" w:rsidR="00A45745" w:rsidRDefault="00A45745" w:rsidP="001478B6">
            <w:pPr>
              <w:pStyle w:val="Bulletpoint1"/>
              <w:numPr>
                <w:ilvl w:val="0"/>
                <w:numId w:val="13"/>
              </w:numPr>
            </w:pPr>
            <w:r>
              <w:t>are sufficient for each student, at each stage of their learning</w:t>
            </w:r>
          </w:p>
          <w:p w14:paraId="20804316" w14:textId="77777777" w:rsidR="00A45745" w:rsidRDefault="00A45745" w:rsidP="001478B6">
            <w:pPr>
              <w:pStyle w:val="Bulletpoint1"/>
              <w:numPr>
                <w:ilvl w:val="0"/>
                <w:numId w:val="13"/>
              </w:numPr>
            </w:pPr>
            <w:r>
              <w:t>are appropriate for the type and level of each course</w:t>
            </w:r>
          </w:p>
          <w:p w14:paraId="739A5784" w14:textId="77777777" w:rsidR="00A45745" w:rsidRDefault="00A45745" w:rsidP="001478B6">
            <w:pPr>
              <w:pStyle w:val="Bulletpoint1"/>
              <w:numPr>
                <w:ilvl w:val="0"/>
                <w:numId w:val="13"/>
              </w:numPr>
            </w:pPr>
            <w:r>
              <w:t>consider the needs for all clients in each course</w:t>
            </w:r>
          </w:p>
          <w:p w14:paraId="031C4976" w14:textId="77777777" w:rsidR="00A45745" w:rsidRDefault="00A45745" w:rsidP="001478B6">
            <w:pPr>
              <w:pStyle w:val="Bulletpoint1"/>
              <w:numPr>
                <w:ilvl w:val="0"/>
                <w:numId w:val="13"/>
              </w:numPr>
            </w:pPr>
            <w:r>
              <w:t>include a range of multimedia tools</w:t>
            </w:r>
          </w:p>
          <w:p w14:paraId="6F3AD38F" w14:textId="77777777" w:rsidR="00A45745" w:rsidRDefault="00A45745" w:rsidP="001478B6">
            <w:pPr>
              <w:pStyle w:val="Bulletpoint1"/>
              <w:numPr>
                <w:ilvl w:val="0"/>
                <w:numId w:val="13"/>
              </w:numPr>
            </w:pPr>
            <w:r>
              <w:t>encourage the use of varied learning activities and teaching methodologies</w:t>
            </w:r>
          </w:p>
          <w:p w14:paraId="3ED30EC9" w14:textId="77777777" w:rsidR="00A45745" w:rsidRDefault="00A45745" w:rsidP="001478B6">
            <w:pPr>
              <w:pStyle w:val="Bulletpoint1"/>
              <w:numPr>
                <w:ilvl w:val="0"/>
                <w:numId w:val="13"/>
              </w:numPr>
            </w:pPr>
            <w:r>
              <w:t>are developed in consideration of both classroom and individual learning needs and outcomes</w:t>
            </w:r>
          </w:p>
          <w:p w14:paraId="41EB0CE9" w14:textId="77777777" w:rsidR="00A45745" w:rsidRDefault="00A45745" w:rsidP="001478B6">
            <w:pPr>
              <w:pStyle w:val="Bulletpoint1"/>
              <w:numPr>
                <w:ilvl w:val="0"/>
                <w:numId w:val="13"/>
              </w:numPr>
            </w:pPr>
            <w:r>
              <w:t>reflects new developments in TESOL theory and practice</w:t>
            </w:r>
          </w:p>
          <w:p w14:paraId="715B22F4" w14:textId="77777777" w:rsidR="00A45745" w:rsidRPr="008A04B7" w:rsidRDefault="00A45745" w:rsidP="001478B6">
            <w:pPr>
              <w:pStyle w:val="Bulletpoint1"/>
              <w:numPr>
                <w:ilvl w:val="0"/>
                <w:numId w:val="13"/>
              </w:numPr>
            </w:pPr>
            <w:r>
              <w:t>reflects developments in course offerings and student profiles</w:t>
            </w:r>
          </w:p>
        </w:tc>
        <w:tc>
          <w:tcPr>
            <w:tcW w:w="325" w:type="pct"/>
          </w:tcPr>
          <w:p w14:paraId="5058E273"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7CF440B2"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4162F496" w14:textId="77777777" w:rsidR="00A45745" w:rsidRPr="008A04B7" w:rsidRDefault="00A45745" w:rsidP="00750071">
            <w:pPr>
              <w:spacing w:after="60"/>
            </w:pPr>
          </w:p>
        </w:tc>
      </w:tr>
      <w:tr w:rsidR="00A45745" w:rsidRPr="008A04B7" w14:paraId="7C6C5FA5" w14:textId="77777777" w:rsidTr="00750071">
        <w:tc>
          <w:tcPr>
            <w:tcW w:w="3873" w:type="pct"/>
          </w:tcPr>
          <w:p w14:paraId="235CC7A9" w14:textId="77777777" w:rsidR="00A45745" w:rsidRPr="008A04B7" w:rsidRDefault="00A45745" w:rsidP="00750071">
            <w:pPr>
              <w:spacing w:after="60"/>
            </w:pPr>
            <w:r>
              <w:t>Each educational location has sufficient educational and support resources, including computer technologies, to support classroom and group study for the requested student numbers</w:t>
            </w:r>
          </w:p>
        </w:tc>
        <w:tc>
          <w:tcPr>
            <w:tcW w:w="325" w:type="pct"/>
          </w:tcPr>
          <w:p w14:paraId="3964649A"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5B74495A"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172EE0A2" w14:textId="77777777" w:rsidR="00A45745" w:rsidRPr="008A04B7" w:rsidRDefault="00A45745" w:rsidP="00750071">
            <w:pPr>
              <w:spacing w:after="60"/>
            </w:pPr>
          </w:p>
        </w:tc>
      </w:tr>
      <w:tr w:rsidR="00A45745" w:rsidRPr="008A04B7" w14:paraId="70C22354" w14:textId="77777777" w:rsidTr="00750071">
        <w:tc>
          <w:tcPr>
            <w:tcW w:w="3873" w:type="pct"/>
          </w:tcPr>
          <w:p w14:paraId="649E3101" w14:textId="77777777" w:rsidR="00A45745" w:rsidRDefault="00A45745" w:rsidP="00750071">
            <w:pPr>
              <w:spacing w:after="60"/>
            </w:pPr>
            <w:r>
              <w:t>Each educational location has  appropriate educational and support resources to support independent study, such as dedicated study areas, and access to Wi-Fi and/or computers for the requested student numbers</w:t>
            </w:r>
          </w:p>
        </w:tc>
        <w:tc>
          <w:tcPr>
            <w:tcW w:w="325" w:type="pct"/>
          </w:tcPr>
          <w:p w14:paraId="23CADB24"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3845BD82"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6683FE5D" w14:textId="77777777" w:rsidR="00A45745" w:rsidRPr="008A04B7" w:rsidRDefault="00A45745" w:rsidP="00750071">
            <w:pPr>
              <w:spacing w:after="60"/>
            </w:pPr>
          </w:p>
        </w:tc>
      </w:tr>
      <w:tr w:rsidR="00A45745" w:rsidRPr="008A04B7" w14:paraId="6798F8B9" w14:textId="77777777" w:rsidTr="00750071">
        <w:tc>
          <w:tcPr>
            <w:tcW w:w="3873" w:type="pct"/>
          </w:tcPr>
          <w:p w14:paraId="62D23CC8" w14:textId="77777777" w:rsidR="00A45745" w:rsidRPr="008A04B7" w:rsidRDefault="00A45745" w:rsidP="00750071">
            <w:pPr>
              <w:spacing w:after="60"/>
            </w:pPr>
            <w:r>
              <w:t>Each educational location has sufficient educational and support resources, including computer technologies, to support teacher study, research and preparation</w:t>
            </w:r>
          </w:p>
        </w:tc>
        <w:tc>
          <w:tcPr>
            <w:tcW w:w="325" w:type="pct"/>
          </w:tcPr>
          <w:p w14:paraId="3672BAD2"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6A75CEEC"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44901C42" w14:textId="77777777" w:rsidR="00A45745" w:rsidRPr="008A04B7" w:rsidRDefault="00A45745" w:rsidP="00750071">
            <w:pPr>
              <w:spacing w:after="60"/>
            </w:pPr>
          </w:p>
        </w:tc>
      </w:tr>
      <w:tr w:rsidR="00A45745" w:rsidRPr="008A04B7" w14:paraId="562DE9E0" w14:textId="77777777" w:rsidTr="00750071">
        <w:tc>
          <w:tcPr>
            <w:tcW w:w="3873" w:type="pct"/>
          </w:tcPr>
          <w:p w14:paraId="728ACEDC" w14:textId="77777777" w:rsidR="00A45745" w:rsidRPr="008A04B7" w:rsidRDefault="00A45745" w:rsidP="00750071">
            <w:pPr>
              <w:spacing w:after="60"/>
            </w:pPr>
            <w:r>
              <w:t>Education material required for classroom or independent study is catalogued and easily accessible in each educational location</w:t>
            </w:r>
          </w:p>
        </w:tc>
        <w:tc>
          <w:tcPr>
            <w:tcW w:w="325" w:type="pct"/>
          </w:tcPr>
          <w:p w14:paraId="522EBF36"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666A6D08"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1BE5B3C2" w14:textId="77777777" w:rsidR="00A45745" w:rsidRPr="008A04B7" w:rsidRDefault="00A45745" w:rsidP="00750071">
            <w:pPr>
              <w:spacing w:after="60"/>
            </w:pPr>
          </w:p>
        </w:tc>
      </w:tr>
      <w:tr w:rsidR="00A45745" w:rsidRPr="008A04B7" w14:paraId="344EC4C8" w14:textId="77777777" w:rsidTr="00750071">
        <w:tc>
          <w:tcPr>
            <w:tcW w:w="3873" w:type="pct"/>
          </w:tcPr>
          <w:p w14:paraId="3A720C65" w14:textId="77777777" w:rsidR="00A45745" w:rsidRPr="008A04B7" w:rsidRDefault="00A45745" w:rsidP="00750071">
            <w:pPr>
              <w:spacing w:after="60"/>
            </w:pPr>
            <w:r>
              <w:t>Each location has sufficient staffroom and student recreation space for the number of staff and students at the location</w:t>
            </w:r>
          </w:p>
        </w:tc>
        <w:tc>
          <w:tcPr>
            <w:tcW w:w="325" w:type="pct"/>
          </w:tcPr>
          <w:p w14:paraId="4452463F"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235DCAA3"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60338A55" w14:textId="77777777" w:rsidR="00A45745" w:rsidRPr="008A04B7" w:rsidRDefault="00A45745" w:rsidP="00750071">
            <w:pPr>
              <w:spacing w:after="60"/>
            </w:pPr>
          </w:p>
        </w:tc>
      </w:tr>
      <w:tr w:rsidR="00A45745" w:rsidRPr="008A04B7" w14:paraId="67442B49" w14:textId="77777777" w:rsidTr="00750071">
        <w:tc>
          <w:tcPr>
            <w:tcW w:w="3873" w:type="pct"/>
          </w:tcPr>
          <w:p w14:paraId="4CE007B2" w14:textId="77777777" w:rsidR="00A45745" w:rsidRPr="008A04B7" w:rsidDel="005B49A4" w:rsidRDefault="00A45745" w:rsidP="00750071">
            <w:pPr>
              <w:spacing w:after="60"/>
            </w:pPr>
            <w:r>
              <w:t>Each location has storage areas sufficient for the resource needs of the location, based on student numbers and course syllabus requirements</w:t>
            </w:r>
          </w:p>
        </w:tc>
        <w:tc>
          <w:tcPr>
            <w:tcW w:w="325" w:type="pct"/>
          </w:tcPr>
          <w:p w14:paraId="499405BD"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4EAD07D7"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5F129753" w14:textId="77777777" w:rsidR="00A45745" w:rsidRPr="008A04B7" w:rsidRDefault="00A45745" w:rsidP="00750071">
            <w:pPr>
              <w:spacing w:after="60"/>
            </w:pPr>
          </w:p>
        </w:tc>
      </w:tr>
      <w:tr w:rsidR="00A45745" w:rsidRPr="008A04B7" w14:paraId="66CEB04B" w14:textId="77777777" w:rsidTr="00750071">
        <w:tc>
          <w:tcPr>
            <w:tcW w:w="3873" w:type="pct"/>
          </w:tcPr>
          <w:p w14:paraId="3D3D6B15" w14:textId="77777777" w:rsidR="00A45745" w:rsidRPr="008A04B7" w:rsidDel="005B49A4" w:rsidRDefault="00A45745" w:rsidP="00750071">
            <w:pPr>
              <w:spacing w:after="60"/>
            </w:pPr>
            <w:r>
              <w:t>Office space has been dedicated for both the management of the ELICOS provider and for confidential counselling of students</w:t>
            </w:r>
          </w:p>
        </w:tc>
        <w:tc>
          <w:tcPr>
            <w:tcW w:w="325" w:type="pct"/>
          </w:tcPr>
          <w:p w14:paraId="7841DD1E"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11CCB599"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755F5F0F" w14:textId="77777777" w:rsidR="00A45745" w:rsidRPr="008A04B7" w:rsidRDefault="00A45745" w:rsidP="00750071">
            <w:pPr>
              <w:spacing w:after="60"/>
            </w:pPr>
          </w:p>
        </w:tc>
      </w:tr>
      <w:tr w:rsidR="00A45745" w:rsidRPr="008A04B7" w14:paraId="0D72A358" w14:textId="77777777" w:rsidTr="00750071">
        <w:tc>
          <w:tcPr>
            <w:tcW w:w="3873" w:type="pct"/>
          </w:tcPr>
          <w:p w14:paraId="224E122D" w14:textId="77777777" w:rsidR="00A45745" w:rsidRDefault="00A45745" w:rsidP="00750071">
            <w:pPr>
              <w:spacing w:after="60"/>
            </w:pPr>
            <w:r>
              <w:t>A process is in place to ensure teachers meet all the following requirements:</w:t>
            </w:r>
          </w:p>
          <w:p w14:paraId="281C1587" w14:textId="77777777" w:rsidR="00A45745" w:rsidRPr="008A6091" w:rsidRDefault="00A45745" w:rsidP="001478B6">
            <w:pPr>
              <w:pStyle w:val="Bulletpoint1"/>
              <w:numPr>
                <w:ilvl w:val="0"/>
                <w:numId w:val="13"/>
              </w:numPr>
            </w:pPr>
            <w:r w:rsidRPr="008A6091">
              <w:t>a degree or diploma of at least three years full-time or equivalent (teaching or other)</w:t>
            </w:r>
          </w:p>
          <w:p w14:paraId="587292F7" w14:textId="77777777" w:rsidR="00A45745" w:rsidRPr="008A6091" w:rsidRDefault="00A45745" w:rsidP="001478B6">
            <w:pPr>
              <w:pStyle w:val="Bulletpoint1"/>
              <w:numPr>
                <w:ilvl w:val="0"/>
                <w:numId w:val="13"/>
              </w:numPr>
            </w:pPr>
            <w:r w:rsidRPr="008A6091">
              <w:t>a suitable TESOL qualification or qualification that contains TESOL as a method</w:t>
            </w:r>
          </w:p>
          <w:p w14:paraId="3E7CED0A" w14:textId="77777777" w:rsidR="00A45745" w:rsidRDefault="00A45745" w:rsidP="001478B6">
            <w:pPr>
              <w:pStyle w:val="Bulletpoint1"/>
              <w:numPr>
                <w:ilvl w:val="0"/>
                <w:numId w:val="13"/>
              </w:numPr>
            </w:pPr>
            <w:r w:rsidRPr="008A6091">
              <w:t>appropriate TESOL teaching experience or are formally mentored by a senior staff member with this experience.</w:t>
            </w:r>
          </w:p>
          <w:p w14:paraId="599E7445" w14:textId="77777777" w:rsidR="00A45745" w:rsidRDefault="00A45745" w:rsidP="00750071">
            <w:pPr>
              <w:spacing w:after="60"/>
            </w:pPr>
          </w:p>
        </w:tc>
        <w:tc>
          <w:tcPr>
            <w:tcW w:w="325" w:type="pct"/>
          </w:tcPr>
          <w:p w14:paraId="2EDF5A87"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49A0B041"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349684D5" w14:textId="77777777" w:rsidR="00A45745" w:rsidRPr="008A04B7" w:rsidRDefault="00A45745" w:rsidP="00750071">
            <w:pPr>
              <w:spacing w:after="60"/>
            </w:pPr>
          </w:p>
        </w:tc>
      </w:tr>
      <w:tr w:rsidR="00A45745" w:rsidRPr="008A04B7" w14:paraId="1B74B578" w14:textId="77777777" w:rsidTr="00750071">
        <w:tc>
          <w:tcPr>
            <w:tcW w:w="3873" w:type="pct"/>
          </w:tcPr>
          <w:p w14:paraId="01F110C8" w14:textId="77777777" w:rsidR="00A45745" w:rsidRDefault="00A45745" w:rsidP="00750071">
            <w:pPr>
              <w:spacing w:after="60"/>
            </w:pPr>
            <w:r>
              <w:lastRenderedPageBreak/>
              <w:t xml:space="preserve">A policy and process is in place to ensure teaching staff participate in ongoing professional development </w:t>
            </w:r>
          </w:p>
        </w:tc>
        <w:tc>
          <w:tcPr>
            <w:tcW w:w="325" w:type="pct"/>
          </w:tcPr>
          <w:p w14:paraId="181D89C6"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403B1E7D"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370D7CAC" w14:textId="77777777" w:rsidR="00A45745" w:rsidRPr="008A04B7" w:rsidRDefault="00A45745" w:rsidP="00750071">
            <w:pPr>
              <w:spacing w:after="60"/>
            </w:pPr>
          </w:p>
        </w:tc>
      </w:tr>
      <w:tr w:rsidR="00A45745" w:rsidRPr="008A04B7" w14:paraId="2B12546F" w14:textId="77777777" w:rsidTr="00750071">
        <w:tc>
          <w:tcPr>
            <w:tcW w:w="3873" w:type="pct"/>
          </w:tcPr>
          <w:p w14:paraId="67626E0B" w14:textId="77777777" w:rsidR="00A45745" w:rsidRPr="008A04B7" w:rsidRDefault="00A45745" w:rsidP="00750071">
            <w:pPr>
              <w:pStyle w:val="Bulletpoint1"/>
              <w:numPr>
                <w:ilvl w:val="0"/>
                <w:numId w:val="0"/>
              </w:numPr>
              <w:ind w:left="24"/>
            </w:pPr>
            <w:r>
              <w:t>A policy, procedure and program for induction of teaching staff has been developed</w:t>
            </w:r>
          </w:p>
        </w:tc>
        <w:tc>
          <w:tcPr>
            <w:tcW w:w="325" w:type="pct"/>
          </w:tcPr>
          <w:p w14:paraId="462497B4"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04DCA9F6"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2071067B" w14:textId="77777777" w:rsidR="00A45745" w:rsidRPr="008A04B7" w:rsidRDefault="00A45745" w:rsidP="00750071">
            <w:pPr>
              <w:spacing w:after="60"/>
            </w:pPr>
          </w:p>
        </w:tc>
      </w:tr>
      <w:tr w:rsidR="00A45745" w:rsidRPr="008A04B7" w14:paraId="105E006A" w14:textId="77777777" w:rsidTr="00750071">
        <w:tc>
          <w:tcPr>
            <w:tcW w:w="3873" w:type="pct"/>
          </w:tcPr>
          <w:p w14:paraId="793DDF31" w14:textId="77777777" w:rsidR="00A45745" w:rsidRPr="008A04B7" w:rsidRDefault="00A45745" w:rsidP="00750071">
            <w:pPr>
              <w:spacing w:after="60"/>
            </w:pPr>
            <w:r>
              <w:t>A program for professional development for teacher has been established for the first year of delivery</w:t>
            </w:r>
          </w:p>
        </w:tc>
        <w:tc>
          <w:tcPr>
            <w:tcW w:w="325" w:type="pct"/>
          </w:tcPr>
          <w:p w14:paraId="55A855D5"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35F1B01C" w14:textId="77777777" w:rsidR="00A45745" w:rsidRPr="008A04B7" w:rsidRDefault="00A45745" w:rsidP="0075007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21" w:type="pct"/>
          </w:tcPr>
          <w:p w14:paraId="13FDF2F3" w14:textId="77777777" w:rsidR="00A45745" w:rsidRPr="008A04B7" w:rsidRDefault="00A45745" w:rsidP="00750071">
            <w:pPr>
              <w:spacing w:after="60"/>
            </w:pPr>
          </w:p>
        </w:tc>
      </w:tr>
    </w:tbl>
    <w:p w14:paraId="01429577" w14:textId="77777777" w:rsidR="00A45745" w:rsidRDefault="00A45745" w:rsidP="00A45745"/>
    <w:p w14:paraId="4AEE7680" w14:textId="2DFEC6C9" w:rsidR="00A45745" w:rsidRPr="008A04B7" w:rsidRDefault="0001137E" w:rsidP="00A45745">
      <w:pPr>
        <w:pStyle w:val="SectionHeading2"/>
        <w:numPr>
          <w:ilvl w:val="0"/>
          <w:numId w:val="0"/>
        </w:numPr>
        <w:ind w:left="567"/>
      </w:pPr>
      <w:r>
        <w:t>1.</w:t>
      </w:r>
      <w:r w:rsidR="00A45745">
        <w:t>2</w:t>
      </w:r>
      <w:r w:rsidR="00A45745" w:rsidRPr="008A04B7">
        <w:t>.</w:t>
      </w:r>
      <w:r w:rsidR="00A45745">
        <w:t>2</w:t>
      </w:r>
      <w:r w:rsidR="00A45745" w:rsidRPr="008A04B7">
        <w:t xml:space="preserve"> Provide information to support your compliance with the </w:t>
      </w:r>
      <w:r w:rsidR="00A45745">
        <w:t>standards</w:t>
      </w:r>
      <w:r w:rsidR="00A45745" w:rsidRPr="008A04B7">
        <w:t xml:space="preserve"> relating to </w:t>
      </w:r>
      <w:r w:rsidR="00A45745">
        <w:t>resourcing, staffing and facilities</w:t>
      </w:r>
      <w:r w:rsidR="00A45745" w:rsidRPr="008A04B7" w:rsidDel="00324697">
        <w:t xml:space="preserve"> </w:t>
      </w:r>
    </w:p>
    <w:p w14:paraId="3944E3A4" w14:textId="77777777" w:rsidR="00A45745" w:rsidRPr="008A04B7" w:rsidRDefault="00A45745" w:rsidP="00A45745">
      <w:r w:rsidRPr="008A04B7">
        <w:t xml:space="preserve">Do you want to provide any additional information to support your compliance with the </w:t>
      </w:r>
      <w:r>
        <w:t>standards</w:t>
      </w:r>
      <w:r w:rsidRPr="008A04B7">
        <w:t xml:space="preserve"> relating to </w:t>
      </w:r>
      <w:r>
        <w:t>resourcing, staffing and facilities?</w:t>
      </w:r>
    </w:p>
    <w:p w14:paraId="22DDEDEF" w14:textId="77777777" w:rsidR="00A45745" w:rsidRPr="008A04B7" w:rsidRDefault="00A45745" w:rsidP="00A45745">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A45745" w:rsidRPr="008A04B7" w14:paraId="3F736C00" w14:textId="77777777" w:rsidTr="00750071">
        <w:tc>
          <w:tcPr>
            <w:tcW w:w="5000" w:type="pct"/>
            <w:tcBorders>
              <w:top w:val="single" w:sz="4" w:space="0" w:color="BBC9D7"/>
              <w:left w:val="single" w:sz="4" w:space="0" w:color="BBC9D7"/>
              <w:bottom w:val="single" w:sz="4" w:space="0" w:color="BBC9D7"/>
              <w:right w:val="single" w:sz="4" w:space="0" w:color="BBC9D7"/>
            </w:tcBorders>
          </w:tcPr>
          <w:p w14:paraId="36FDBE1F" w14:textId="77777777" w:rsidR="00A45745" w:rsidRPr="008A04B7" w:rsidRDefault="00A45745" w:rsidP="0075007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4A031371" w14:textId="77777777" w:rsidR="00A45745" w:rsidRPr="008A04B7" w:rsidRDefault="00A45745" w:rsidP="00A45745"/>
    <w:p w14:paraId="730DAEEA" w14:textId="61DAB5FB" w:rsidR="00A45745" w:rsidRPr="008A04B7" w:rsidRDefault="0001137E" w:rsidP="00A45745">
      <w:pPr>
        <w:pStyle w:val="SectionHeading2"/>
        <w:numPr>
          <w:ilvl w:val="0"/>
          <w:numId w:val="0"/>
        </w:numPr>
        <w:ind w:left="567"/>
      </w:pPr>
      <w:r>
        <w:t>1.</w:t>
      </w:r>
      <w:r w:rsidR="00A45745">
        <w:t>2</w:t>
      </w:r>
      <w:r w:rsidR="00A45745" w:rsidRPr="008A04B7">
        <w:t>.</w:t>
      </w:r>
      <w:r w:rsidR="00A45745">
        <w:t>3</w:t>
      </w:r>
      <w:r w:rsidR="00A45745" w:rsidRPr="008A04B7">
        <w:t xml:space="preserve"> Attach evidence to support your compliance with the </w:t>
      </w:r>
      <w:r w:rsidR="00A45745">
        <w:t>standards</w:t>
      </w:r>
      <w:r w:rsidR="00A45745" w:rsidRPr="008A04B7">
        <w:t xml:space="preserve"> relating to </w:t>
      </w:r>
      <w:r w:rsidR="00A45745">
        <w:t>resourcing, staffing and facilities</w:t>
      </w:r>
      <w:r w:rsidR="00A45745" w:rsidRPr="008A04B7" w:rsidDel="00324697">
        <w:t xml:space="preserve"> </w:t>
      </w:r>
    </w:p>
    <w:p w14:paraId="6EFC312E" w14:textId="77777777" w:rsidR="00A45745" w:rsidRPr="008A04B7" w:rsidRDefault="00A45745" w:rsidP="00A45745">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A45745" w:rsidRPr="008A04B7" w14:paraId="238C8F65" w14:textId="77777777" w:rsidTr="0075007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5BF79A62" w14:textId="77777777" w:rsidR="00A45745" w:rsidRPr="008A04B7" w:rsidRDefault="00A45745" w:rsidP="00750071">
            <w:pPr>
              <w:spacing w:line="240" w:lineRule="auto"/>
              <w:rPr>
                <w:b/>
              </w:rPr>
            </w:pPr>
          </w:p>
        </w:tc>
        <w:tc>
          <w:tcPr>
            <w:tcW w:w="603" w:type="pct"/>
            <w:shd w:val="clear" w:color="auto" w:fill="DDEBF8"/>
          </w:tcPr>
          <w:p w14:paraId="44EA985D" w14:textId="77777777" w:rsidR="00A45745" w:rsidRPr="008A04B7" w:rsidRDefault="00A45745" w:rsidP="00750071">
            <w:pPr>
              <w:spacing w:line="240" w:lineRule="auto"/>
              <w:rPr>
                <w:b/>
              </w:rPr>
            </w:pPr>
            <w:r w:rsidRPr="008A04B7">
              <w:rPr>
                <w:b/>
              </w:rPr>
              <w:t>Yes</w:t>
            </w:r>
          </w:p>
        </w:tc>
        <w:tc>
          <w:tcPr>
            <w:tcW w:w="601" w:type="pct"/>
            <w:shd w:val="clear" w:color="auto" w:fill="DDEBF8"/>
          </w:tcPr>
          <w:p w14:paraId="76E3FDCD" w14:textId="77777777" w:rsidR="00A45745" w:rsidRPr="008A04B7" w:rsidRDefault="00A45745" w:rsidP="00750071">
            <w:pPr>
              <w:spacing w:line="240" w:lineRule="auto"/>
              <w:rPr>
                <w:b/>
              </w:rPr>
            </w:pPr>
            <w:r w:rsidRPr="008A04B7">
              <w:rPr>
                <w:b/>
              </w:rPr>
              <w:t>N/A</w:t>
            </w:r>
          </w:p>
        </w:tc>
      </w:tr>
      <w:tr w:rsidR="00A45745" w:rsidRPr="008A04B7" w14:paraId="314FF22E" w14:textId="77777777" w:rsidTr="00750071">
        <w:tc>
          <w:tcPr>
            <w:tcW w:w="3796" w:type="pct"/>
          </w:tcPr>
          <w:p w14:paraId="6265DB26" w14:textId="77777777" w:rsidR="00A45745" w:rsidRPr="008A04B7" w:rsidRDefault="00A45745" w:rsidP="00750071">
            <w:pPr>
              <w:pStyle w:val="Bulletpoint1"/>
              <w:spacing w:line="240" w:lineRule="auto"/>
            </w:pPr>
            <w:r w:rsidRPr="008A04B7">
              <w:t>leasing agreements/venue hire agreements</w:t>
            </w:r>
          </w:p>
        </w:tc>
        <w:tc>
          <w:tcPr>
            <w:tcW w:w="603" w:type="pct"/>
          </w:tcPr>
          <w:p w14:paraId="78952940"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0D5C8466" w14:textId="77777777" w:rsidR="00A45745" w:rsidRPr="008A04B7" w:rsidRDefault="00A45745" w:rsidP="00750071">
            <w:pPr>
              <w:spacing w:line="240" w:lineRule="auto"/>
            </w:pPr>
          </w:p>
        </w:tc>
      </w:tr>
      <w:tr w:rsidR="00A45745" w:rsidRPr="008A04B7" w14:paraId="3330E7D9" w14:textId="77777777" w:rsidTr="00750071">
        <w:tc>
          <w:tcPr>
            <w:tcW w:w="3796" w:type="pct"/>
          </w:tcPr>
          <w:p w14:paraId="630AA03B" w14:textId="77777777" w:rsidR="00A45745" w:rsidRPr="008A04B7" w:rsidRDefault="00A45745" w:rsidP="00750071">
            <w:pPr>
              <w:pStyle w:val="Bulletpoint1"/>
              <w:spacing w:line="240" w:lineRule="auto"/>
            </w:pPr>
            <w:r w:rsidRPr="008A04B7">
              <w:t>title deeds for locations owned by applicant</w:t>
            </w:r>
          </w:p>
        </w:tc>
        <w:tc>
          <w:tcPr>
            <w:tcW w:w="603" w:type="pct"/>
          </w:tcPr>
          <w:p w14:paraId="29B1E940"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294E12B8" w14:textId="77777777" w:rsidR="00A45745" w:rsidRPr="008A04B7" w:rsidRDefault="00A45745" w:rsidP="00750071">
            <w:pPr>
              <w:spacing w:line="240" w:lineRule="auto"/>
            </w:pPr>
          </w:p>
        </w:tc>
      </w:tr>
      <w:tr w:rsidR="00A45745" w:rsidRPr="008A04B7" w14:paraId="138A6962" w14:textId="77777777" w:rsidTr="00750071">
        <w:tc>
          <w:tcPr>
            <w:tcW w:w="3796" w:type="pct"/>
          </w:tcPr>
          <w:p w14:paraId="763B42D9" w14:textId="77777777" w:rsidR="00A45745" w:rsidRPr="008A04B7" w:rsidRDefault="00A45745" w:rsidP="00750071">
            <w:pPr>
              <w:pStyle w:val="Bulletpoint1"/>
              <w:spacing w:line="240" w:lineRule="auto"/>
            </w:pPr>
            <w:r w:rsidRPr="008A04B7">
              <w:t>approval from local government authority for use as an educational facility (where available in the council area)</w:t>
            </w:r>
          </w:p>
        </w:tc>
        <w:tc>
          <w:tcPr>
            <w:tcW w:w="603" w:type="pct"/>
          </w:tcPr>
          <w:p w14:paraId="5A8088EC"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1011BCF3" w14:textId="77777777" w:rsidR="00A45745" w:rsidRPr="008A04B7" w:rsidRDefault="00A45745" w:rsidP="00750071">
            <w:pPr>
              <w:spacing w:line="240" w:lineRule="auto"/>
            </w:pPr>
          </w:p>
        </w:tc>
      </w:tr>
      <w:tr w:rsidR="00A45745" w:rsidRPr="008A04B7" w14:paraId="545D176B" w14:textId="77777777" w:rsidTr="00750071">
        <w:tc>
          <w:tcPr>
            <w:tcW w:w="3796" w:type="pct"/>
          </w:tcPr>
          <w:p w14:paraId="3FF9836F" w14:textId="77777777" w:rsidR="00A45745" w:rsidRPr="008A04B7" w:rsidRDefault="00A45745" w:rsidP="00750071">
            <w:pPr>
              <w:pStyle w:val="Bulletpoint1"/>
              <w:spacing w:line="240" w:lineRule="auto"/>
            </w:pPr>
            <w:r w:rsidRPr="008A04B7">
              <w:t>a list of</w:t>
            </w:r>
            <w:r>
              <w:t xml:space="preserve"> all</w:t>
            </w:r>
            <w:r w:rsidRPr="008A04B7">
              <w:t xml:space="preserve"> learning resources and equipment available for each </w:t>
            </w:r>
            <w:r>
              <w:t xml:space="preserve">course </w:t>
            </w:r>
            <w:r w:rsidRPr="008A04B7">
              <w:t>(i.e. those that have been purchased and can be provided on request)</w:t>
            </w:r>
          </w:p>
        </w:tc>
        <w:tc>
          <w:tcPr>
            <w:tcW w:w="603" w:type="pct"/>
          </w:tcPr>
          <w:p w14:paraId="623400F4"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0015835C" w14:textId="77777777" w:rsidR="00A45745" w:rsidRPr="008A04B7" w:rsidRDefault="00A45745" w:rsidP="00750071">
            <w:pPr>
              <w:spacing w:line="240" w:lineRule="auto"/>
            </w:pPr>
          </w:p>
        </w:tc>
      </w:tr>
      <w:tr w:rsidR="00A45745" w:rsidRPr="008A04B7" w14:paraId="76BB3E1F" w14:textId="77777777" w:rsidTr="00750071">
        <w:tc>
          <w:tcPr>
            <w:tcW w:w="3796" w:type="pct"/>
          </w:tcPr>
          <w:p w14:paraId="7F2A3115" w14:textId="77777777" w:rsidR="00A45745" w:rsidRPr="008A04B7" w:rsidRDefault="00A45745" w:rsidP="00750071">
            <w:pPr>
              <w:pStyle w:val="Bulletpoint1"/>
              <w:spacing w:line="240" w:lineRule="auto"/>
            </w:pPr>
            <w:r w:rsidRPr="008A04B7">
              <w:t xml:space="preserve">employment contracts of </w:t>
            </w:r>
            <w:r>
              <w:t>teachers</w:t>
            </w:r>
            <w:r w:rsidRPr="008A04B7">
              <w:t xml:space="preserve">, or evidence of agreements with </w:t>
            </w:r>
            <w:r>
              <w:t>teachers</w:t>
            </w:r>
            <w:r w:rsidRPr="008A04B7">
              <w:t xml:space="preserve"> to commence employment</w:t>
            </w:r>
          </w:p>
        </w:tc>
        <w:tc>
          <w:tcPr>
            <w:tcW w:w="603" w:type="pct"/>
          </w:tcPr>
          <w:p w14:paraId="10A9E9EB"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617F9670" w14:textId="77777777" w:rsidR="00A45745" w:rsidRPr="008A04B7" w:rsidRDefault="00A45745" w:rsidP="00750071">
            <w:pPr>
              <w:spacing w:line="240" w:lineRule="auto"/>
            </w:pPr>
          </w:p>
        </w:tc>
      </w:tr>
      <w:tr w:rsidR="00A45745" w:rsidRPr="008A04B7" w14:paraId="7E02E68E" w14:textId="77777777" w:rsidTr="00750071">
        <w:tc>
          <w:tcPr>
            <w:tcW w:w="3796" w:type="pct"/>
          </w:tcPr>
          <w:p w14:paraId="084B19A3" w14:textId="77777777" w:rsidR="00A45745" w:rsidRPr="008A04B7" w:rsidRDefault="00A45745" w:rsidP="00750071">
            <w:pPr>
              <w:pStyle w:val="Bulletpoint1"/>
              <w:spacing w:line="240" w:lineRule="auto"/>
            </w:pPr>
            <w:r w:rsidRPr="008A04B7">
              <w:t xml:space="preserve">documentation used to confirm the suitability of each </w:t>
            </w:r>
            <w:r>
              <w:t>teacher</w:t>
            </w:r>
            <w:r w:rsidRPr="008A04B7">
              <w:t xml:space="preserve">(e.g. curriculum vitae; qualifications) </w:t>
            </w:r>
          </w:p>
        </w:tc>
        <w:tc>
          <w:tcPr>
            <w:tcW w:w="603" w:type="pct"/>
          </w:tcPr>
          <w:p w14:paraId="442324C2" w14:textId="77777777" w:rsidR="00A45745" w:rsidRPr="008A04B7" w:rsidRDefault="00A45745" w:rsidP="0075007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1345F634" w14:textId="77777777" w:rsidR="00A45745" w:rsidRPr="008A04B7" w:rsidRDefault="00A45745" w:rsidP="00750071">
            <w:pPr>
              <w:spacing w:line="240" w:lineRule="auto"/>
            </w:pPr>
          </w:p>
        </w:tc>
      </w:tr>
      <w:tr w:rsidR="00E86F3F" w:rsidRPr="008A04B7" w14:paraId="1FDDB882" w14:textId="77777777" w:rsidTr="00E86F3F">
        <w:tc>
          <w:tcPr>
            <w:tcW w:w="5000" w:type="pct"/>
            <w:gridSpan w:val="3"/>
          </w:tcPr>
          <w:p w14:paraId="4CCE4299" w14:textId="748CED73" w:rsidR="00E86F3F" w:rsidRPr="00E86F3F" w:rsidRDefault="00E86F3F" w:rsidP="00E86F3F">
            <w:pPr>
              <w:pStyle w:val="Bulletpoint1"/>
              <w:numPr>
                <w:ilvl w:val="0"/>
                <w:numId w:val="0"/>
              </w:numPr>
              <w:ind w:left="360"/>
              <w:rPr>
                <w:i/>
              </w:rPr>
            </w:pPr>
            <w:r>
              <w:rPr>
                <w:i/>
              </w:rPr>
              <w:t>For any new locations that will be used as a result of the change of ownership</w:t>
            </w:r>
          </w:p>
        </w:tc>
      </w:tr>
      <w:tr w:rsidR="00E86F3F" w:rsidRPr="008A04B7" w14:paraId="14134768" w14:textId="77777777" w:rsidTr="00750071">
        <w:tc>
          <w:tcPr>
            <w:tcW w:w="3796" w:type="pct"/>
          </w:tcPr>
          <w:p w14:paraId="5053C23B" w14:textId="4FC4B041" w:rsidR="00E86F3F" w:rsidRPr="008A04B7" w:rsidRDefault="00E86F3F" w:rsidP="00E86F3F">
            <w:pPr>
              <w:pStyle w:val="Bulletpoint1"/>
              <w:spacing w:line="240" w:lineRule="auto"/>
            </w:pPr>
            <w:r w:rsidRPr="008A04B7">
              <w:t>leasing agreements/venue hire agreements</w:t>
            </w:r>
          </w:p>
        </w:tc>
        <w:tc>
          <w:tcPr>
            <w:tcW w:w="603" w:type="pct"/>
          </w:tcPr>
          <w:p w14:paraId="384F39F6" w14:textId="7451DC5A" w:rsidR="00E86F3F" w:rsidRPr="008A04B7" w:rsidRDefault="00E86F3F" w:rsidP="00E86F3F">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526F54C1" w14:textId="037F66E1" w:rsidR="00E86F3F" w:rsidRPr="008A04B7" w:rsidRDefault="00E86F3F" w:rsidP="00E86F3F">
            <w:pPr>
              <w:spacing w:line="240" w:lineRule="auto"/>
            </w:pPr>
          </w:p>
        </w:tc>
      </w:tr>
      <w:tr w:rsidR="00E86F3F" w:rsidRPr="008A04B7" w14:paraId="531B8559" w14:textId="77777777" w:rsidTr="00750071">
        <w:tc>
          <w:tcPr>
            <w:tcW w:w="3796" w:type="pct"/>
          </w:tcPr>
          <w:p w14:paraId="2B56C583" w14:textId="61D79088" w:rsidR="00E86F3F" w:rsidRPr="008A04B7" w:rsidRDefault="00E86F3F" w:rsidP="00E86F3F">
            <w:pPr>
              <w:pStyle w:val="Bulletpoint1"/>
              <w:spacing w:line="240" w:lineRule="auto"/>
            </w:pPr>
            <w:r w:rsidRPr="008A04B7">
              <w:t>title deeds for locations owned by applicant</w:t>
            </w:r>
          </w:p>
        </w:tc>
        <w:tc>
          <w:tcPr>
            <w:tcW w:w="603" w:type="pct"/>
          </w:tcPr>
          <w:p w14:paraId="3AE3EB76" w14:textId="25D08C25" w:rsidR="00E86F3F" w:rsidRPr="008A04B7" w:rsidRDefault="00E86F3F" w:rsidP="00E86F3F">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54CCE289" w14:textId="77777777" w:rsidR="00E86F3F" w:rsidRPr="008A04B7" w:rsidRDefault="00E86F3F" w:rsidP="00E86F3F">
            <w:pPr>
              <w:spacing w:line="240" w:lineRule="auto"/>
            </w:pPr>
          </w:p>
        </w:tc>
      </w:tr>
      <w:tr w:rsidR="00E86F3F" w:rsidRPr="008A04B7" w14:paraId="0A4025A8" w14:textId="77777777" w:rsidTr="00750071">
        <w:tc>
          <w:tcPr>
            <w:tcW w:w="3796" w:type="pct"/>
          </w:tcPr>
          <w:p w14:paraId="26866E90" w14:textId="59F1449E" w:rsidR="00E86F3F" w:rsidRPr="008A04B7" w:rsidRDefault="00E86F3F" w:rsidP="00E86F3F">
            <w:pPr>
              <w:pStyle w:val="Bulletpoint1"/>
              <w:spacing w:line="240" w:lineRule="auto"/>
            </w:pPr>
            <w:r w:rsidRPr="008A04B7">
              <w:t>approval from local government authority for use as an educational facility (where available in the council area)</w:t>
            </w:r>
          </w:p>
        </w:tc>
        <w:tc>
          <w:tcPr>
            <w:tcW w:w="603" w:type="pct"/>
          </w:tcPr>
          <w:p w14:paraId="0E4C4536" w14:textId="17E25025" w:rsidR="00E86F3F" w:rsidRPr="008A04B7" w:rsidRDefault="00E86F3F" w:rsidP="00E86F3F">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1F07D341" w14:textId="77777777" w:rsidR="00E86F3F" w:rsidRPr="008A04B7" w:rsidRDefault="00E86F3F" w:rsidP="00E86F3F">
            <w:pPr>
              <w:spacing w:line="240" w:lineRule="auto"/>
            </w:pPr>
          </w:p>
        </w:tc>
      </w:tr>
    </w:tbl>
    <w:p w14:paraId="6D39789A" w14:textId="09F06796" w:rsidR="003A29B8" w:rsidRDefault="003A29B8" w:rsidP="003A29B8"/>
    <w:p w14:paraId="66C294B2" w14:textId="56DA4499" w:rsidR="0001137E" w:rsidRDefault="0001137E" w:rsidP="003A29B8"/>
    <w:p w14:paraId="0E868D08" w14:textId="77777777" w:rsidR="0001137E" w:rsidRPr="0000712B" w:rsidRDefault="0001137E" w:rsidP="003A29B8"/>
    <w:p w14:paraId="316170CB" w14:textId="546B0F5C" w:rsidR="00E86F3F" w:rsidRDefault="003A29B8" w:rsidP="00E86F3F">
      <w:pPr>
        <w:pStyle w:val="SectionHeading1"/>
      </w:pPr>
      <w:bookmarkStart w:id="12" w:name="_Toc510785633"/>
      <w:r w:rsidRPr="0000712B">
        <w:t>Section 2—Regulatory compliance and governance</w:t>
      </w:r>
      <w:bookmarkStart w:id="13" w:name="_Toc510785634"/>
      <w:bookmarkEnd w:id="12"/>
    </w:p>
    <w:p w14:paraId="07AF58A5" w14:textId="681E5669" w:rsidR="003A29B8" w:rsidRPr="0000712B" w:rsidRDefault="00E86F3F" w:rsidP="00D44A0B">
      <w:pPr>
        <w:pStyle w:val="SectionHeading2"/>
        <w:numPr>
          <w:ilvl w:val="0"/>
          <w:numId w:val="0"/>
        </w:numPr>
        <w:ind w:left="567"/>
      </w:pPr>
      <w:r>
        <w:t>2</w:t>
      </w:r>
      <w:r w:rsidR="003A29B8" w:rsidRPr="0000712B">
        <w:t>.1 Financial Viability Risk Assessment</w:t>
      </w:r>
      <w:bookmarkEnd w:id="13"/>
      <w:r w:rsidR="003A29B8" w:rsidRPr="0000712B">
        <w:t xml:space="preserve"> </w:t>
      </w:r>
    </w:p>
    <w:p w14:paraId="3C66801B" w14:textId="77777777" w:rsidR="00E86F3F" w:rsidRPr="0000712B" w:rsidRDefault="003A29B8" w:rsidP="003A29B8">
      <w:r w:rsidRPr="0000712B">
        <w:t xml:space="preserve">This section of the self-assessment requires you to ensure your organisation will continue to satisfy the Financial Viability Risk Assessment Requirements </w:t>
      </w:r>
    </w:p>
    <w:tbl>
      <w:tblPr>
        <w:tblStyle w:val="TableGrid112"/>
        <w:tblW w:w="10382" w:type="dxa"/>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10382"/>
      </w:tblGrid>
      <w:tr w:rsidR="00E86F3F" w:rsidRPr="008A6091" w14:paraId="0CF36F74" w14:textId="77777777" w:rsidTr="00E86F3F">
        <w:trPr>
          <w:trHeight w:val="283"/>
        </w:trPr>
        <w:tc>
          <w:tcPr>
            <w:tcW w:w="10382" w:type="dxa"/>
            <w:shd w:val="clear" w:color="auto" w:fill="92CDDC" w:themeFill="accent5" w:themeFillTint="99"/>
            <w:vAlign w:val="center"/>
          </w:tcPr>
          <w:p w14:paraId="78325A1E" w14:textId="77777777" w:rsidR="00E86F3F" w:rsidRDefault="00E86F3F" w:rsidP="00E86F3F">
            <w:pPr>
              <w:spacing w:line="240" w:lineRule="auto"/>
              <w:rPr>
                <w:color w:val="auto"/>
              </w:rPr>
            </w:pPr>
            <w:r w:rsidRPr="008A6091">
              <w:rPr>
                <w:color w:val="auto"/>
              </w:rPr>
              <w:t>ELICOS Standard P</w:t>
            </w:r>
            <w:r>
              <w:rPr>
                <w:color w:val="auto"/>
              </w:rPr>
              <w:t>8.3</w:t>
            </w:r>
          </w:p>
          <w:p w14:paraId="2683876D" w14:textId="77777777" w:rsidR="00E86F3F" w:rsidRPr="00E86F3F" w:rsidRDefault="00E86F3F" w:rsidP="00E86F3F">
            <w:pPr>
              <w:spacing w:line="240" w:lineRule="auto"/>
              <w:rPr>
                <w:color w:val="auto"/>
              </w:rPr>
            </w:pPr>
            <w:r w:rsidRPr="00E86F3F">
              <w:rPr>
                <w:color w:val="auto"/>
              </w:rPr>
              <w:t>P8.3    A registered ELICOS provider must:</w:t>
            </w:r>
          </w:p>
          <w:p w14:paraId="1EEF29CE" w14:textId="77777777" w:rsidR="00E86F3F" w:rsidRPr="00E86F3F" w:rsidRDefault="00E86F3F" w:rsidP="00E86F3F">
            <w:pPr>
              <w:spacing w:line="240" w:lineRule="auto"/>
              <w:rPr>
                <w:color w:val="auto"/>
              </w:rPr>
            </w:pPr>
            <w:r w:rsidRPr="00E86F3F">
              <w:rPr>
                <w:color w:val="auto"/>
              </w:rPr>
              <w:t>a)    have its accounts prepared to Australian Accounting and Auditing Standards, at least annually</w:t>
            </w:r>
          </w:p>
          <w:p w14:paraId="58238912" w14:textId="77777777" w:rsidR="00E86F3F" w:rsidRPr="00E86F3F" w:rsidRDefault="00E86F3F" w:rsidP="00E86F3F">
            <w:pPr>
              <w:spacing w:line="240" w:lineRule="auto"/>
              <w:rPr>
                <w:color w:val="auto"/>
              </w:rPr>
            </w:pPr>
            <w:r w:rsidRPr="00E86F3F">
              <w:rPr>
                <w:color w:val="auto"/>
              </w:rPr>
              <w:t>b)    provide the certificate of accounts to the ESOS agency on request</w:t>
            </w:r>
          </w:p>
          <w:p w14:paraId="664E4B15" w14:textId="77777777" w:rsidR="00E86F3F" w:rsidRPr="00E86F3F" w:rsidRDefault="00E86F3F" w:rsidP="00E86F3F">
            <w:pPr>
              <w:spacing w:line="240" w:lineRule="auto"/>
              <w:rPr>
                <w:color w:val="auto"/>
              </w:rPr>
            </w:pPr>
            <w:r w:rsidRPr="00E86F3F">
              <w:rPr>
                <w:color w:val="auto"/>
              </w:rPr>
              <w:t>c)    provide a full audit report of its financial accounts from a qualified and independent auditor, if the ESOS agency reasonably deems this necessary</w:t>
            </w:r>
          </w:p>
          <w:p w14:paraId="434D70F6" w14:textId="68F924E3" w:rsidR="00E86F3F" w:rsidRPr="008A6091" w:rsidRDefault="00E86F3F" w:rsidP="00E86F3F">
            <w:pPr>
              <w:spacing w:line="240" w:lineRule="auto"/>
              <w:rPr>
                <w:color w:val="auto"/>
              </w:rPr>
            </w:pPr>
            <w:r w:rsidRPr="00E86F3F">
              <w:rPr>
                <w:color w:val="auto"/>
              </w:rPr>
              <w:t>d)    provide other business management documents as requested by the ESOS agency, if reasonably deemed necessary.</w:t>
            </w:r>
          </w:p>
        </w:tc>
      </w:tr>
    </w:tbl>
    <w:p w14:paraId="6CE865CA" w14:textId="33B185CB" w:rsidR="003A29B8" w:rsidRPr="0000712B" w:rsidRDefault="003A29B8" w:rsidP="003A29B8"/>
    <w:p w14:paraId="62020BCC" w14:textId="3612088D" w:rsidR="003A29B8" w:rsidRPr="0000712B" w:rsidRDefault="00E86F3F" w:rsidP="00D44A0B">
      <w:pPr>
        <w:pStyle w:val="SectionHeading2"/>
        <w:numPr>
          <w:ilvl w:val="0"/>
          <w:numId w:val="0"/>
        </w:numPr>
        <w:ind w:left="567"/>
      </w:pPr>
      <w:r>
        <w:t>2</w:t>
      </w:r>
      <w:r w:rsidR="003A29B8" w:rsidRPr="0000712B">
        <w:t>.1.2 Attach evidence showing compliance with the Standards/clauses relating to financial viability risk assessment requirements</w:t>
      </w:r>
    </w:p>
    <w:p w14:paraId="038B77D7" w14:textId="77777777" w:rsidR="003A29B8" w:rsidRDefault="003A29B8" w:rsidP="003A29B8">
      <w:r w:rsidRPr="0000712B">
        <w:t>Attach evidence to support compliance, including:</w:t>
      </w:r>
    </w:p>
    <w:tbl>
      <w:tblPr>
        <w:tblStyle w:val="CustomTable-Form-BOBox"/>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6A0" w:firstRow="1" w:lastRow="0" w:firstColumn="1" w:lastColumn="0" w:noHBand="1" w:noVBand="1"/>
      </w:tblPr>
      <w:tblGrid>
        <w:gridCol w:w="9074"/>
        <w:gridCol w:w="698"/>
        <w:gridCol w:w="684"/>
      </w:tblGrid>
      <w:tr w:rsidR="003A29B8" w:rsidRPr="003A29B8" w14:paraId="311F178E" w14:textId="77777777" w:rsidTr="006C5999">
        <w:trPr>
          <w:cnfStyle w:val="100000000000" w:firstRow="1" w:lastRow="0" w:firstColumn="0" w:lastColumn="0" w:oddVBand="0" w:evenVBand="0" w:oddHBand="0" w:evenHBand="0" w:firstRowFirstColumn="0" w:firstRowLastColumn="0" w:lastRowFirstColumn="0" w:lastRowLastColumn="0"/>
        </w:trPr>
        <w:tc>
          <w:tcPr>
            <w:tcW w:w="4339" w:type="pct"/>
            <w:shd w:val="clear" w:color="auto" w:fill="DDEBF8"/>
          </w:tcPr>
          <w:p w14:paraId="188127B5" w14:textId="77777777" w:rsidR="003A29B8" w:rsidRPr="003A29B8" w:rsidRDefault="003A29B8" w:rsidP="004C18F6">
            <w:pPr>
              <w:spacing w:line="240" w:lineRule="auto"/>
              <w:rPr>
                <w:b/>
              </w:rPr>
            </w:pPr>
          </w:p>
        </w:tc>
        <w:tc>
          <w:tcPr>
            <w:tcW w:w="334" w:type="pct"/>
            <w:shd w:val="clear" w:color="auto" w:fill="DDEBF8"/>
          </w:tcPr>
          <w:p w14:paraId="2DDD11DD" w14:textId="77777777" w:rsidR="003A29B8" w:rsidRPr="003A29B8" w:rsidRDefault="003A29B8" w:rsidP="004C18F6">
            <w:pPr>
              <w:spacing w:line="240" w:lineRule="auto"/>
              <w:rPr>
                <w:b/>
              </w:rPr>
            </w:pPr>
            <w:r w:rsidRPr="003A29B8">
              <w:rPr>
                <w:b/>
              </w:rPr>
              <w:t>Yes</w:t>
            </w:r>
          </w:p>
        </w:tc>
        <w:tc>
          <w:tcPr>
            <w:tcW w:w="327" w:type="pct"/>
            <w:shd w:val="clear" w:color="auto" w:fill="DDEBF8"/>
          </w:tcPr>
          <w:p w14:paraId="15030D3A" w14:textId="77777777" w:rsidR="003A29B8" w:rsidRPr="003A29B8" w:rsidRDefault="003A29B8" w:rsidP="004C18F6">
            <w:pPr>
              <w:spacing w:line="240" w:lineRule="auto"/>
              <w:rPr>
                <w:b/>
              </w:rPr>
            </w:pPr>
            <w:r w:rsidRPr="003A29B8">
              <w:rPr>
                <w:b/>
              </w:rPr>
              <w:t>N/A</w:t>
            </w:r>
          </w:p>
        </w:tc>
      </w:tr>
      <w:tr w:rsidR="003A29B8" w:rsidRPr="0000712B" w14:paraId="44DB747A" w14:textId="77777777" w:rsidTr="00E86F3F">
        <w:trPr>
          <w:trHeight w:val="449"/>
        </w:trPr>
        <w:tc>
          <w:tcPr>
            <w:tcW w:w="4339" w:type="pct"/>
          </w:tcPr>
          <w:p w14:paraId="10D75FE1" w14:textId="11F32488" w:rsidR="003A29B8" w:rsidRPr="007C00A6" w:rsidRDefault="00E86F3F" w:rsidP="00E86F3F">
            <w:pPr>
              <w:pStyle w:val="Bulletpoint1"/>
              <w:spacing w:line="240" w:lineRule="auto"/>
            </w:pPr>
            <w:r w:rsidRPr="007C00A6">
              <w:t xml:space="preserve">a </w:t>
            </w:r>
            <w:r w:rsidRPr="00BC14BD">
              <w:rPr>
                <w:u w:val="single"/>
              </w:rPr>
              <w:t>complete</w:t>
            </w:r>
            <w:r w:rsidRPr="007C00A6">
              <w:t xml:space="preserve"> Financial Viability Risk Assessment tool</w:t>
            </w:r>
            <w:r>
              <w:t xml:space="preserve">, </w:t>
            </w:r>
            <w:r w:rsidRPr="007C00A6">
              <w:t xml:space="preserve">select New Registration (Start Up) as the </w:t>
            </w:r>
            <w:r>
              <w:t>‘tool</w:t>
            </w:r>
            <w:r w:rsidRPr="007C00A6">
              <w:t xml:space="preserve"> type</w:t>
            </w:r>
            <w:r>
              <w:t xml:space="preserve">’. (To ensure your tool is complete, refer to the </w:t>
            </w:r>
            <w:r>
              <w:rPr>
                <w:i/>
              </w:rPr>
              <w:t>Result</w:t>
            </w:r>
            <w:r>
              <w:t xml:space="preserve"> tab and ensure the tool does not have a grey “incomplete” rating.)</w:t>
            </w:r>
          </w:p>
        </w:tc>
        <w:tc>
          <w:tcPr>
            <w:tcW w:w="334" w:type="pct"/>
          </w:tcPr>
          <w:p w14:paraId="3186048B" w14:textId="77777777" w:rsidR="003A29B8" w:rsidRPr="0000712B" w:rsidRDefault="006C5999" w:rsidP="004C18F6">
            <w:pPr>
              <w:spacing w:line="240" w:lineRule="auto"/>
            </w:pPr>
            <w:r w:rsidRPr="001A7292">
              <w:fldChar w:fldCharType="begin">
                <w:ffData>
                  <w:name w:val=""/>
                  <w:enabled/>
                  <w:calcOnExit w:val="0"/>
                  <w:checkBox>
                    <w:size w:val="22"/>
                    <w:default w:val="0"/>
                  </w:checkBox>
                </w:ffData>
              </w:fldChar>
            </w:r>
            <w:r w:rsidRPr="001A7292">
              <w:instrText xml:space="preserve"> FORMCHECKBOX </w:instrText>
            </w:r>
            <w:r w:rsidR="00B07617">
              <w:fldChar w:fldCharType="separate"/>
            </w:r>
            <w:r w:rsidRPr="001A7292">
              <w:fldChar w:fldCharType="end"/>
            </w:r>
          </w:p>
        </w:tc>
        <w:tc>
          <w:tcPr>
            <w:tcW w:w="327" w:type="pct"/>
          </w:tcPr>
          <w:p w14:paraId="7D691F1C" w14:textId="77777777" w:rsidR="003A29B8" w:rsidRPr="0000712B" w:rsidRDefault="003A29B8" w:rsidP="004C18F6">
            <w:pPr>
              <w:spacing w:line="240" w:lineRule="auto"/>
            </w:pPr>
          </w:p>
        </w:tc>
      </w:tr>
      <w:tr w:rsidR="006C5999" w:rsidRPr="0000712B" w14:paraId="337AF9D9" w14:textId="77777777" w:rsidTr="006C5999">
        <w:tc>
          <w:tcPr>
            <w:tcW w:w="4339" w:type="pct"/>
          </w:tcPr>
          <w:p w14:paraId="3210372D" w14:textId="6FC4BE89" w:rsidR="006C5999" w:rsidRPr="007C00A6" w:rsidRDefault="006C5999" w:rsidP="00D229D1">
            <w:pPr>
              <w:pStyle w:val="Bulletpoint1"/>
              <w:spacing w:line="240" w:lineRule="auto"/>
            </w:pPr>
            <w:r w:rsidRPr="007C00A6">
              <w:t xml:space="preserve">supporting evidence as indicated by the Financial Viability Risk Assessment tool </w:t>
            </w:r>
          </w:p>
        </w:tc>
        <w:tc>
          <w:tcPr>
            <w:tcW w:w="334" w:type="pct"/>
          </w:tcPr>
          <w:p w14:paraId="33217E6F" w14:textId="77777777" w:rsidR="006C5999" w:rsidRDefault="006C5999" w:rsidP="004C18F6">
            <w:pPr>
              <w:spacing w:line="240" w:lineRule="auto"/>
            </w:pPr>
            <w:r w:rsidRPr="005210C2">
              <w:fldChar w:fldCharType="begin">
                <w:ffData>
                  <w:name w:val=""/>
                  <w:enabled/>
                  <w:calcOnExit w:val="0"/>
                  <w:checkBox>
                    <w:size w:val="22"/>
                    <w:default w:val="0"/>
                  </w:checkBox>
                </w:ffData>
              </w:fldChar>
            </w:r>
            <w:r w:rsidRPr="005210C2">
              <w:instrText xml:space="preserve"> FORMCHECKBOX </w:instrText>
            </w:r>
            <w:r w:rsidR="00B07617">
              <w:fldChar w:fldCharType="separate"/>
            </w:r>
            <w:r w:rsidRPr="005210C2">
              <w:fldChar w:fldCharType="end"/>
            </w:r>
          </w:p>
        </w:tc>
        <w:tc>
          <w:tcPr>
            <w:tcW w:w="327" w:type="pct"/>
          </w:tcPr>
          <w:p w14:paraId="26FC2DEF" w14:textId="77777777" w:rsidR="006C5999" w:rsidRDefault="006C5999" w:rsidP="004C18F6">
            <w:pPr>
              <w:spacing w:line="240" w:lineRule="auto"/>
            </w:pPr>
            <w:r w:rsidRPr="005210C2">
              <w:fldChar w:fldCharType="begin">
                <w:ffData>
                  <w:name w:val=""/>
                  <w:enabled/>
                  <w:calcOnExit w:val="0"/>
                  <w:checkBox>
                    <w:size w:val="22"/>
                    <w:default w:val="0"/>
                  </w:checkBox>
                </w:ffData>
              </w:fldChar>
            </w:r>
            <w:r w:rsidRPr="005210C2">
              <w:instrText xml:space="preserve"> FORMCHECKBOX </w:instrText>
            </w:r>
            <w:r w:rsidR="00B07617">
              <w:fldChar w:fldCharType="separate"/>
            </w:r>
            <w:r w:rsidRPr="005210C2">
              <w:fldChar w:fldCharType="end"/>
            </w:r>
          </w:p>
        </w:tc>
      </w:tr>
    </w:tbl>
    <w:p w14:paraId="0FCFD360" w14:textId="77777777" w:rsidR="003A29B8" w:rsidRDefault="003A29B8" w:rsidP="003A29B8"/>
    <w:p w14:paraId="32ECBFAD" w14:textId="77777777" w:rsidR="003A29B8" w:rsidRDefault="003A29B8" w:rsidP="003A29B8"/>
    <w:p w14:paraId="3F82135C" w14:textId="77777777" w:rsidR="003A29B8" w:rsidRPr="0000712B" w:rsidRDefault="003A29B8" w:rsidP="003A29B8"/>
    <w:p w14:paraId="7C2D7D25" w14:textId="77777777" w:rsidR="003A29B8" w:rsidRPr="0000712B" w:rsidRDefault="003A29B8" w:rsidP="003A29B8">
      <w:r w:rsidRPr="0000712B">
        <w:br w:type="page"/>
      </w:r>
    </w:p>
    <w:p w14:paraId="7826F4A4" w14:textId="7C832189" w:rsidR="003A29B8" w:rsidRPr="0000712B" w:rsidRDefault="003A29B8" w:rsidP="003A29B8">
      <w:pPr>
        <w:pStyle w:val="Heading1"/>
      </w:pPr>
      <w:bookmarkStart w:id="14" w:name="_Toc510785635"/>
      <w:r w:rsidRPr="0000712B">
        <w:lastRenderedPageBreak/>
        <w:t>Supporting evidence checklist</w:t>
      </w:r>
      <w:bookmarkEnd w:id="14"/>
      <w:r w:rsidR="00597847">
        <w:t xml:space="preserve"> for Section A</w:t>
      </w:r>
    </w:p>
    <w:p w14:paraId="09842FB1" w14:textId="5DE9EDDE" w:rsidR="003A29B8" w:rsidRDefault="003A29B8" w:rsidP="003A29B8">
      <w:r w:rsidRPr="0000712B">
        <w:t xml:space="preserve">This list includes all mandatory evidence that you are required to submit to ASQA </w:t>
      </w:r>
      <w:r w:rsidR="002A3D9A">
        <w:t>for Section A of</w:t>
      </w:r>
      <w:r w:rsidRPr="0000712B">
        <w:t xml:space="preserve"> this completed self-assessment. </w:t>
      </w:r>
    </w:p>
    <w:p w14:paraId="2F26535F" w14:textId="53062961" w:rsidR="003A29B8" w:rsidRDefault="003A29B8" w:rsidP="003A29B8">
      <w:r w:rsidRPr="0000712B">
        <w:t xml:space="preserve">You may also submit additional relevant evidence for each part of the self-assessment. </w:t>
      </w:r>
    </w:p>
    <w:p w14:paraId="634EDEF2" w14:textId="2CC676FE" w:rsidR="002A3D9A" w:rsidRPr="002A3D9A" w:rsidRDefault="002A3D9A" w:rsidP="003A29B8">
      <w:pPr>
        <w:rPr>
          <w:i/>
        </w:rPr>
      </w:pPr>
      <w:r>
        <w:rPr>
          <w:i/>
        </w:rPr>
        <w:t>If you are required to also complete Section B, additional evidentiary requirements can be found on pages)</w:t>
      </w:r>
    </w:p>
    <w:tbl>
      <w:tblPr>
        <w:tblStyle w:val="CustomTable-Form-BOBox"/>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6A0" w:firstRow="1" w:lastRow="0" w:firstColumn="1" w:lastColumn="0" w:noHBand="1" w:noVBand="1"/>
      </w:tblPr>
      <w:tblGrid>
        <w:gridCol w:w="5073"/>
        <w:gridCol w:w="1550"/>
        <w:gridCol w:w="3833"/>
      </w:tblGrid>
      <w:tr w:rsidR="003A29B8" w:rsidRPr="003A29B8" w14:paraId="7329F681" w14:textId="77777777" w:rsidTr="006C5999">
        <w:trPr>
          <w:cnfStyle w:val="100000000000" w:firstRow="1" w:lastRow="0" w:firstColumn="0" w:lastColumn="0" w:oddVBand="0" w:evenVBand="0" w:oddHBand="0" w:evenHBand="0" w:firstRowFirstColumn="0" w:firstRowLastColumn="0" w:lastRowFirstColumn="0" w:lastRowLastColumn="0"/>
        </w:trPr>
        <w:tc>
          <w:tcPr>
            <w:tcW w:w="2426" w:type="pct"/>
            <w:shd w:val="clear" w:color="auto" w:fill="DDEBF8"/>
          </w:tcPr>
          <w:p w14:paraId="6C593495" w14:textId="77777777" w:rsidR="003A29B8" w:rsidRPr="003A29B8" w:rsidRDefault="003A29B8" w:rsidP="004C18F6">
            <w:pPr>
              <w:spacing w:line="240" w:lineRule="auto"/>
              <w:rPr>
                <w:b/>
              </w:rPr>
            </w:pPr>
            <w:r w:rsidRPr="003A29B8">
              <w:rPr>
                <w:b/>
              </w:rPr>
              <w:t>Stage of student journey</w:t>
            </w:r>
          </w:p>
        </w:tc>
        <w:tc>
          <w:tcPr>
            <w:tcW w:w="741" w:type="pct"/>
            <w:shd w:val="clear" w:color="auto" w:fill="DDEBF8"/>
          </w:tcPr>
          <w:p w14:paraId="35432680" w14:textId="77777777" w:rsidR="003A29B8" w:rsidRPr="003A29B8" w:rsidRDefault="003A29B8" w:rsidP="004C18F6">
            <w:pPr>
              <w:spacing w:line="240" w:lineRule="auto"/>
              <w:rPr>
                <w:b/>
              </w:rPr>
            </w:pPr>
            <w:r w:rsidRPr="003A29B8">
              <w:rPr>
                <w:b/>
              </w:rPr>
              <w:t>Zip File Attached</w:t>
            </w:r>
          </w:p>
        </w:tc>
        <w:tc>
          <w:tcPr>
            <w:tcW w:w="1833" w:type="pct"/>
            <w:shd w:val="clear" w:color="auto" w:fill="DDEBF8"/>
          </w:tcPr>
          <w:p w14:paraId="6C28C567" w14:textId="77777777" w:rsidR="003A29B8" w:rsidRPr="003A29B8" w:rsidRDefault="003A29B8" w:rsidP="004C18F6">
            <w:pPr>
              <w:spacing w:line="240" w:lineRule="auto"/>
              <w:rPr>
                <w:b/>
              </w:rPr>
            </w:pPr>
            <w:r w:rsidRPr="003A29B8">
              <w:rPr>
                <w:b/>
              </w:rPr>
              <w:t>Zip File/document names</w:t>
            </w:r>
          </w:p>
        </w:tc>
      </w:tr>
      <w:tr w:rsidR="00191ABA" w:rsidRPr="00191ABA" w14:paraId="46B3A095" w14:textId="77777777" w:rsidTr="006C5999">
        <w:tc>
          <w:tcPr>
            <w:tcW w:w="2426" w:type="pct"/>
          </w:tcPr>
          <w:p w14:paraId="2BE296E5" w14:textId="77777777" w:rsidR="00191ABA" w:rsidRPr="00191ABA" w:rsidRDefault="00191ABA" w:rsidP="004C18F6">
            <w:pPr>
              <w:spacing w:line="240" w:lineRule="auto"/>
              <w:rPr>
                <w:b/>
              </w:rPr>
            </w:pPr>
            <w:r w:rsidRPr="00191ABA">
              <w:rPr>
                <w:b/>
              </w:rPr>
              <w:t>Training and assessment</w:t>
            </w:r>
          </w:p>
        </w:tc>
        <w:tc>
          <w:tcPr>
            <w:tcW w:w="741" w:type="pct"/>
          </w:tcPr>
          <w:p w14:paraId="2EC3958D" w14:textId="77777777" w:rsidR="00191ABA" w:rsidRPr="00D952B5" w:rsidRDefault="00191ABA" w:rsidP="004C18F6">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B07617">
              <w:fldChar w:fldCharType="separate"/>
            </w:r>
            <w:r w:rsidRPr="008A204A">
              <w:fldChar w:fldCharType="end"/>
            </w:r>
          </w:p>
        </w:tc>
        <w:tc>
          <w:tcPr>
            <w:tcW w:w="1833" w:type="pct"/>
          </w:tcPr>
          <w:p w14:paraId="204D0B34" w14:textId="77777777" w:rsidR="00191ABA" w:rsidRPr="00D952B5" w:rsidRDefault="00191ABA" w:rsidP="004C18F6">
            <w:pPr>
              <w:spacing w:line="240" w:lineRule="auto"/>
            </w:pPr>
            <w:r w:rsidRPr="000A58EF">
              <w:fldChar w:fldCharType="begin">
                <w:ffData>
                  <w:name w:val="Text42"/>
                  <w:enabled/>
                  <w:calcOnExit w:val="0"/>
                  <w:textInput/>
                </w:ffData>
              </w:fldChar>
            </w:r>
            <w:r w:rsidRPr="000A58EF">
              <w:instrText xml:space="preserve"> FORMTEXT </w:instrText>
            </w:r>
            <w:r w:rsidRPr="000A58EF">
              <w:fldChar w:fldCharType="separate"/>
            </w:r>
            <w:r w:rsidRPr="000A58EF">
              <w:rPr>
                <w:noProof/>
              </w:rPr>
              <w:t> </w:t>
            </w:r>
            <w:r w:rsidRPr="000A58EF">
              <w:rPr>
                <w:noProof/>
              </w:rPr>
              <w:t> </w:t>
            </w:r>
            <w:r w:rsidRPr="000A58EF">
              <w:rPr>
                <w:noProof/>
              </w:rPr>
              <w:t> </w:t>
            </w:r>
            <w:r w:rsidRPr="000A58EF">
              <w:rPr>
                <w:noProof/>
              </w:rPr>
              <w:t> </w:t>
            </w:r>
            <w:r w:rsidRPr="000A58EF">
              <w:rPr>
                <w:noProof/>
              </w:rPr>
              <w:t> </w:t>
            </w:r>
            <w:r w:rsidRPr="000A58EF">
              <w:fldChar w:fldCharType="end"/>
            </w:r>
          </w:p>
        </w:tc>
      </w:tr>
      <w:tr w:rsidR="003A29B8" w:rsidRPr="0000712B" w14:paraId="3C430667" w14:textId="77777777" w:rsidTr="006C5999">
        <w:tc>
          <w:tcPr>
            <w:tcW w:w="2426" w:type="pct"/>
          </w:tcPr>
          <w:p w14:paraId="6177059E" w14:textId="77777777" w:rsidR="00E86F3F" w:rsidRDefault="00E86F3F" w:rsidP="00E86F3F">
            <w:pPr>
              <w:pStyle w:val="Bulletpoint1"/>
            </w:pPr>
            <w:r>
              <w:t>a list of all learning resources and equipment available for each course (i.e. those that have been purchased and can be provided on request)</w:t>
            </w:r>
          </w:p>
          <w:p w14:paraId="2E1F777C" w14:textId="77777777" w:rsidR="00E86F3F" w:rsidRDefault="00E86F3F" w:rsidP="00E86F3F">
            <w:pPr>
              <w:pStyle w:val="Bulletpoint1"/>
            </w:pPr>
            <w:r>
              <w:t>employment contracts of teachers, or evidence of agreements with teachers to commence employment</w:t>
            </w:r>
          </w:p>
          <w:p w14:paraId="083797E8" w14:textId="410A0C46" w:rsidR="00E86F3F" w:rsidRDefault="00E86F3F" w:rsidP="00E86F3F">
            <w:pPr>
              <w:pStyle w:val="Bulletpoint1"/>
            </w:pPr>
            <w:r>
              <w:t>documentation used to confirm the suitability of each teacher</w:t>
            </w:r>
            <w:r w:rsidR="00214C74">
              <w:t xml:space="preserve"> </w:t>
            </w:r>
            <w:r>
              <w:t xml:space="preserve">(e.g. curriculum vitae; qualifications) </w:t>
            </w:r>
          </w:p>
          <w:p w14:paraId="2253236E" w14:textId="212C097E" w:rsidR="00E86F3F" w:rsidRPr="00E86F3F" w:rsidRDefault="00E86F3F" w:rsidP="00E86F3F">
            <w:pPr>
              <w:pStyle w:val="Bulletpoint1"/>
              <w:numPr>
                <w:ilvl w:val="0"/>
                <w:numId w:val="0"/>
              </w:numPr>
              <w:ind w:left="360"/>
              <w:rPr>
                <w:i/>
              </w:rPr>
            </w:pPr>
            <w:r>
              <w:rPr>
                <w:i/>
              </w:rPr>
              <w:t>For any new locations that will be used as a result of the change of ownership</w:t>
            </w:r>
          </w:p>
          <w:p w14:paraId="0E35F219" w14:textId="77777777" w:rsidR="00E86F3F" w:rsidRDefault="00E86F3F" w:rsidP="00E86F3F">
            <w:pPr>
              <w:pStyle w:val="Bulletpoint1"/>
            </w:pPr>
            <w:r>
              <w:t>leasing agreements/venue hire agreements</w:t>
            </w:r>
          </w:p>
          <w:p w14:paraId="4695524B" w14:textId="77777777" w:rsidR="00E86F3F" w:rsidRDefault="00E86F3F" w:rsidP="00E86F3F">
            <w:pPr>
              <w:pStyle w:val="Bulletpoint1"/>
            </w:pPr>
            <w:r>
              <w:t>title deeds for locations owned by applicant</w:t>
            </w:r>
          </w:p>
          <w:p w14:paraId="6982DD56" w14:textId="143D6828" w:rsidR="00E86F3F" w:rsidRDefault="00E86F3F" w:rsidP="00E86F3F">
            <w:pPr>
              <w:pStyle w:val="Bulletpoint1"/>
            </w:pPr>
            <w:r>
              <w:t xml:space="preserve">approval from local government authority for use as an educational facility (where available in the council area) </w:t>
            </w:r>
          </w:p>
          <w:p w14:paraId="12D17BE2" w14:textId="77777777" w:rsidR="00E86F3F" w:rsidRDefault="00E86F3F" w:rsidP="00E86F3F">
            <w:pPr>
              <w:pStyle w:val="Bulletpoint1"/>
              <w:numPr>
                <w:ilvl w:val="0"/>
                <w:numId w:val="0"/>
              </w:numPr>
              <w:ind w:left="720"/>
            </w:pPr>
          </w:p>
          <w:p w14:paraId="315CB18C" w14:textId="77777777" w:rsidR="00E86F3F" w:rsidRDefault="00E86F3F" w:rsidP="00E86F3F">
            <w:pPr>
              <w:pStyle w:val="Bulletpoint1"/>
            </w:pPr>
            <w:r>
              <w:t>any other relevant evidence showing compliance.</w:t>
            </w:r>
          </w:p>
          <w:p w14:paraId="0BB20D22" w14:textId="29774472" w:rsidR="0007024D" w:rsidRPr="0000712B" w:rsidRDefault="0007024D" w:rsidP="00E86F3F">
            <w:pPr>
              <w:pStyle w:val="Bulletpoint1"/>
              <w:numPr>
                <w:ilvl w:val="0"/>
                <w:numId w:val="0"/>
              </w:numPr>
              <w:spacing w:line="240" w:lineRule="auto"/>
            </w:pPr>
          </w:p>
        </w:tc>
        <w:tc>
          <w:tcPr>
            <w:tcW w:w="741" w:type="pct"/>
          </w:tcPr>
          <w:p w14:paraId="48AE7E9C" w14:textId="77777777" w:rsidR="003A29B8" w:rsidRPr="0000712B" w:rsidRDefault="003A29B8" w:rsidP="004C18F6">
            <w:pPr>
              <w:spacing w:line="240" w:lineRule="auto"/>
            </w:pPr>
          </w:p>
        </w:tc>
        <w:tc>
          <w:tcPr>
            <w:tcW w:w="1833" w:type="pct"/>
          </w:tcPr>
          <w:p w14:paraId="693BF56B" w14:textId="77777777" w:rsidR="003A29B8" w:rsidRPr="0000712B" w:rsidRDefault="00191ABA" w:rsidP="004C18F6">
            <w:pPr>
              <w:spacing w:line="240" w:lineRule="auto"/>
            </w:pPr>
            <w:r w:rsidRPr="000A58EF">
              <w:fldChar w:fldCharType="begin">
                <w:ffData>
                  <w:name w:val="Text42"/>
                  <w:enabled/>
                  <w:calcOnExit w:val="0"/>
                  <w:textInput/>
                </w:ffData>
              </w:fldChar>
            </w:r>
            <w:r w:rsidRPr="000A58EF">
              <w:instrText xml:space="preserve"> FORMTEXT </w:instrText>
            </w:r>
            <w:r w:rsidRPr="000A58EF">
              <w:fldChar w:fldCharType="separate"/>
            </w:r>
            <w:r w:rsidRPr="000A58EF">
              <w:rPr>
                <w:noProof/>
              </w:rPr>
              <w:t> </w:t>
            </w:r>
            <w:r w:rsidRPr="000A58EF">
              <w:rPr>
                <w:noProof/>
              </w:rPr>
              <w:t> </w:t>
            </w:r>
            <w:r w:rsidRPr="000A58EF">
              <w:rPr>
                <w:noProof/>
              </w:rPr>
              <w:t> </w:t>
            </w:r>
            <w:r w:rsidRPr="000A58EF">
              <w:rPr>
                <w:noProof/>
              </w:rPr>
              <w:t> </w:t>
            </w:r>
            <w:r w:rsidRPr="000A58EF">
              <w:rPr>
                <w:noProof/>
              </w:rPr>
              <w:t> </w:t>
            </w:r>
            <w:r w:rsidRPr="000A58EF">
              <w:fldChar w:fldCharType="end"/>
            </w:r>
          </w:p>
        </w:tc>
      </w:tr>
      <w:tr w:rsidR="00191ABA" w:rsidRPr="0000712B" w14:paraId="1B33F435" w14:textId="77777777" w:rsidTr="006C5999">
        <w:tc>
          <w:tcPr>
            <w:tcW w:w="2426" w:type="pct"/>
          </w:tcPr>
          <w:p w14:paraId="725972E9" w14:textId="77777777" w:rsidR="00191ABA" w:rsidRPr="00191ABA" w:rsidRDefault="00191ABA" w:rsidP="004C18F6">
            <w:pPr>
              <w:spacing w:line="240" w:lineRule="auto"/>
              <w:rPr>
                <w:b/>
              </w:rPr>
            </w:pPr>
            <w:r w:rsidRPr="00191ABA">
              <w:rPr>
                <w:b/>
              </w:rPr>
              <w:t>Regulatory compliance/governance</w:t>
            </w:r>
          </w:p>
        </w:tc>
        <w:tc>
          <w:tcPr>
            <w:tcW w:w="741" w:type="pct"/>
          </w:tcPr>
          <w:p w14:paraId="6C9A3826" w14:textId="77777777" w:rsidR="00191ABA" w:rsidRPr="00D952B5" w:rsidRDefault="00191ABA" w:rsidP="004C18F6">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B07617">
              <w:fldChar w:fldCharType="separate"/>
            </w:r>
            <w:r w:rsidRPr="008A204A">
              <w:fldChar w:fldCharType="end"/>
            </w:r>
          </w:p>
        </w:tc>
        <w:tc>
          <w:tcPr>
            <w:tcW w:w="1833" w:type="pct"/>
          </w:tcPr>
          <w:p w14:paraId="7368EC08" w14:textId="77777777" w:rsidR="00191ABA" w:rsidRPr="00D952B5" w:rsidRDefault="00191ABA" w:rsidP="004C18F6">
            <w:pPr>
              <w:spacing w:line="240" w:lineRule="auto"/>
            </w:pPr>
            <w:r w:rsidRPr="000A58EF">
              <w:fldChar w:fldCharType="begin">
                <w:ffData>
                  <w:name w:val="Text42"/>
                  <w:enabled/>
                  <w:calcOnExit w:val="0"/>
                  <w:textInput/>
                </w:ffData>
              </w:fldChar>
            </w:r>
            <w:r w:rsidRPr="000A58EF">
              <w:instrText xml:space="preserve"> FORMTEXT </w:instrText>
            </w:r>
            <w:r w:rsidRPr="000A58EF">
              <w:fldChar w:fldCharType="separate"/>
            </w:r>
            <w:r w:rsidRPr="000A58EF">
              <w:rPr>
                <w:noProof/>
              </w:rPr>
              <w:t> </w:t>
            </w:r>
            <w:r w:rsidRPr="000A58EF">
              <w:rPr>
                <w:noProof/>
              </w:rPr>
              <w:t> </w:t>
            </w:r>
            <w:r w:rsidRPr="000A58EF">
              <w:rPr>
                <w:noProof/>
              </w:rPr>
              <w:t> </w:t>
            </w:r>
            <w:r w:rsidRPr="000A58EF">
              <w:rPr>
                <w:noProof/>
              </w:rPr>
              <w:t> </w:t>
            </w:r>
            <w:r w:rsidRPr="000A58EF">
              <w:rPr>
                <w:noProof/>
              </w:rPr>
              <w:t> </w:t>
            </w:r>
            <w:r w:rsidRPr="000A58EF">
              <w:fldChar w:fldCharType="end"/>
            </w:r>
          </w:p>
        </w:tc>
      </w:tr>
      <w:tr w:rsidR="00191ABA" w:rsidRPr="0000712B" w14:paraId="12744DDB" w14:textId="77777777" w:rsidTr="006C5999">
        <w:tc>
          <w:tcPr>
            <w:tcW w:w="2426" w:type="pct"/>
          </w:tcPr>
          <w:p w14:paraId="332C4E20" w14:textId="77777777" w:rsidR="00191ABA" w:rsidRPr="0000712B" w:rsidRDefault="00191ABA" w:rsidP="004C18F6">
            <w:pPr>
              <w:spacing w:line="240" w:lineRule="auto"/>
            </w:pPr>
            <w:r w:rsidRPr="0000712B">
              <w:t>Completed Financial Viability Risk Assessment tool and supporting evidence</w:t>
            </w:r>
          </w:p>
        </w:tc>
        <w:tc>
          <w:tcPr>
            <w:tcW w:w="741" w:type="pct"/>
          </w:tcPr>
          <w:p w14:paraId="45BDF64B" w14:textId="77777777" w:rsidR="00191ABA" w:rsidRPr="0000712B" w:rsidRDefault="00191ABA" w:rsidP="004C18F6">
            <w:pPr>
              <w:spacing w:line="240" w:lineRule="auto"/>
            </w:pPr>
          </w:p>
        </w:tc>
        <w:tc>
          <w:tcPr>
            <w:tcW w:w="1833" w:type="pct"/>
          </w:tcPr>
          <w:p w14:paraId="239E7ED4" w14:textId="77777777" w:rsidR="00191ABA" w:rsidRPr="0000712B" w:rsidRDefault="00191ABA" w:rsidP="004C18F6">
            <w:pPr>
              <w:spacing w:line="240" w:lineRule="auto"/>
            </w:pPr>
            <w:r w:rsidRPr="000A58EF">
              <w:fldChar w:fldCharType="begin">
                <w:ffData>
                  <w:name w:val="Text42"/>
                  <w:enabled/>
                  <w:calcOnExit w:val="0"/>
                  <w:textInput/>
                </w:ffData>
              </w:fldChar>
            </w:r>
            <w:r w:rsidRPr="000A58EF">
              <w:instrText xml:space="preserve"> FORMTEXT </w:instrText>
            </w:r>
            <w:r w:rsidRPr="000A58EF">
              <w:fldChar w:fldCharType="separate"/>
            </w:r>
            <w:r w:rsidRPr="000A58EF">
              <w:rPr>
                <w:noProof/>
              </w:rPr>
              <w:t> </w:t>
            </w:r>
            <w:r w:rsidRPr="000A58EF">
              <w:rPr>
                <w:noProof/>
              </w:rPr>
              <w:t> </w:t>
            </w:r>
            <w:r w:rsidRPr="000A58EF">
              <w:rPr>
                <w:noProof/>
              </w:rPr>
              <w:t> </w:t>
            </w:r>
            <w:r w:rsidRPr="000A58EF">
              <w:rPr>
                <w:noProof/>
              </w:rPr>
              <w:t> </w:t>
            </w:r>
            <w:r w:rsidRPr="000A58EF">
              <w:rPr>
                <w:noProof/>
              </w:rPr>
              <w:t> </w:t>
            </w:r>
            <w:r w:rsidRPr="000A58EF">
              <w:fldChar w:fldCharType="end"/>
            </w:r>
          </w:p>
        </w:tc>
      </w:tr>
    </w:tbl>
    <w:p w14:paraId="12DB7EF0" w14:textId="65F9F452" w:rsidR="0033173C" w:rsidRDefault="0033173C" w:rsidP="003A29B8"/>
    <w:p w14:paraId="411ECEE5" w14:textId="77777777" w:rsidR="0033173C" w:rsidRDefault="0033173C">
      <w:pPr>
        <w:spacing w:after="0" w:line="240" w:lineRule="auto"/>
        <w:jc w:val="both"/>
      </w:pPr>
      <w:r>
        <w:br w:type="page"/>
      </w:r>
    </w:p>
    <w:p w14:paraId="0AB2F1D2" w14:textId="324B61A6" w:rsidR="0033173C" w:rsidRDefault="0033173C" w:rsidP="00227231">
      <w:pPr>
        <w:pStyle w:val="Heading1"/>
      </w:pPr>
      <w:r>
        <w:lastRenderedPageBreak/>
        <w:t xml:space="preserve">SECTION B </w:t>
      </w:r>
    </w:p>
    <w:p w14:paraId="61CDBF4B" w14:textId="116C7091" w:rsidR="00227231" w:rsidRPr="008A04B7" w:rsidRDefault="00227231" w:rsidP="00227231">
      <w:pPr>
        <w:pStyle w:val="SectionHeading1"/>
      </w:pPr>
      <w:r w:rsidRPr="008A04B7">
        <w:t xml:space="preserve">Section </w:t>
      </w:r>
      <w:r>
        <w:t>3</w:t>
      </w:r>
      <w:r w:rsidRPr="008A04B7">
        <w:t xml:space="preserve">—Marketing and recruitment </w:t>
      </w:r>
    </w:p>
    <w:p w14:paraId="2D309300" w14:textId="77777777" w:rsidR="00227231" w:rsidRPr="008A04B7" w:rsidRDefault="00227231" w:rsidP="00227231">
      <w:bookmarkStart w:id="15" w:name="_Clause_1.1"/>
      <w:bookmarkEnd w:id="15"/>
      <w:r w:rsidRPr="008A04B7">
        <w:t xml:space="preserve">CRICOS providers are responsible for providing accurate and accessible information to prospective and current students about provider services and performance. This includes when these are published or distributed by third parties, such as recruitment agencies, on your organisation’s behalf. </w:t>
      </w:r>
    </w:p>
    <w:p w14:paraId="3B8434A0" w14:textId="0DCB96FD" w:rsidR="00227231" w:rsidRPr="008A04B7" w:rsidRDefault="00227231" w:rsidP="00227231">
      <w:pPr>
        <w:pStyle w:val="SectionHeading2"/>
        <w:numPr>
          <w:ilvl w:val="0"/>
          <w:numId w:val="0"/>
        </w:numPr>
        <w:ind w:left="142"/>
      </w:pPr>
      <w:r>
        <w:t xml:space="preserve">3.1 </w:t>
      </w:r>
      <w:r w:rsidRPr="008A04B7">
        <w:t>Marketing and advertising material</w:t>
      </w:r>
    </w:p>
    <w:p w14:paraId="59E3BEDB" w14:textId="77777777" w:rsidR="00227231" w:rsidRPr="008A04B7" w:rsidRDefault="00227231" w:rsidP="00227231">
      <w:r w:rsidRPr="008A04B7">
        <w:t>In this part of the self-assessment, you will review your organisation’s marketing and advertising materials, and the processes that you have in place to ensure your marketing and advertising materials are appropriate. You will need to provide supporting evidence.</w:t>
      </w:r>
    </w:p>
    <w:tbl>
      <w:tblPr>
        <w:tblStyle w:val="TableGrid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E0866C0" w14:textId="77777777" w:rsidTr="00227231">
        <w:trPr>
          <w:trHeight w:val="283"/>
        </w:trPr>
        <w:tc>
          <w:tcPr>
            <w:tcW w:w="5000" w:type="pct"/>
            <w:shd w:val="clear" w:color="auto" w:fill="C6D9F1" w:themeFill="text2" w:themeFillTint="33"/>
            <w:vAlign w:val="center"/>
          </w:tcPr>
          <w:p w14:paraId="111DC482" w14:textId="77777777" w:rsidR="00227231" w:rsidRPr="008A04B7" w:rsidDel="00604136" w:rsidRDefault="00227231" w:rsidP="00227231">
            <w:pPr>
              <w:spacing w:before="60" w:after="60"/>
              <w:rPr>
                <w:b/>
              </w:rPr>
            </w:pPr>
            <w:r w:rsidRPr="008A04B7">
              <w:rPr>
                <w:b/>
              </w:rPr>
              <w:t>Relevant standards from the National Code</w:t>
            </w:r>
          </w:p>
        </w:tc>
      </w:tr>
      <w:tr w:rsidR="00227231" w:rsidRPr="008A04B7" w14:paraId="266F464D" w14:textId="77777777" w:rsidTr="00227231">
        <w:trPr>
          <w:trHeight w:val="283"/>
        </w:trPr>
        <w:tc>
          <w:tcPr>
            <w:tcW w:w="5000" w:type="pct"/>
            <w:shd w:val="clear" w:color="auto" w:fill="C6D9F1" w:themeFill="text2" w:themeFillTint="33"/>
            <w:vAlign w:val="center"/>
          </w:tcPr>
          <w:p w14:paraId="635A9E14" w14:textId="77777777" w:rsidR="00227231" w:rsidRPr="008A04B7" w:rsidRDefault="00227231" w:rsidP="00227231">
            <w:pPr>
              <w:spacing w:before="60" w:after="60"/>
            </w:pPr>
            <w:r w:rsidRPr="008A04B7">
              <w:t>1.1</w:t>
            </w:r>
          </w:p>
        </w:tc>
      </w:tr>
      <w:tr w:rsidR="00227231" w:rsidRPr="008A04B7" w14:paraId="1B50BD94" w14:textId="77777777" w:rsidTr="00227231">
        <w:tc>
          <w:tcPr>
            <w:tcW w:w="5000" w:type="pct"/>
            <w:shd w:val="clear" w:color="auto" w:fill="C6D9F1" w:themeFill="text2" w:themeFillTint="33"/>
          </w:tcPr>
          <w:p w14:paraId="15E8B411" w14:textId="77777777" w:rsidR="00227231" w:rsidRPr="008A04B7" w:rsidRDefault="00227231" w:rsidP="00227231">
            <w:pPr>
              <w:spacing w:before="60" w:after="60"/>
            </w:pPr>
            <w:r w:rsidRPr="008A04B7">
              <w:t>The registered provider must ensure that the marketing and promotion of its courses and education services in connection with the recruitment of overseas students or intending overseas students, including through an education agent (in accordance with Standard 4), is not false or misleading, and is consistent with Australian Consumer Law.</w:t>
            </w:r>
          </w:p>
        </w:tc>
      </w:tr>
    </w:tbl>
    <w:p w14:paraId="0385A299" w14:textId="77777777" w:rsidR="00227231" w:rsidRPr="008A04B7" w:rsidRDefault="00227231" w:rsidP="00227231"/>
    <w:tbl>
      <w:tblPr>
        <w:tblStyle w:val="TableGrid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0A644C06" w14:textId="77777777" w:rsidTr="00227231">
        <w:trPr>
          <w:trHeight w:val="283"/>
        </w:trPr>
        <w:tc>
          <w:tcPr>
            <w:tcW w:w="5000" w:type="pct"/>
            <w:shd w:val="clear" w:color="auto" w:fill="C6D9F1" w:themeFill="text2" w:themeFillTint="33"/>
            <w:vAlign w:val="center"/>
          </w:tcPr>
          <w:p w14:paraId="38BB742A" w14:textId="77777777" w:rsidR="00227231" w:rsidRPr="008A04B7" w:rsidRDefault="00227231" w:rsidP="00227231">
            <w:pPr>
              <w:spacing w:before="60" w:after="60" w:line="240" w:lineRule="auto"/>
            </w:pPr>
            <w:r w:rsidRPr="008A04B7">
              <w:t>1.2</w:t>
            </w:r>
          </w:p>
        </w:tc>
      </w:tr>
      <w:tr w:rsidR="00227231" w:rsidRPr="008A04B7" w14:paraId="5128C1C9" w14:textId="77777777" w:rsidTr="00227231">
        <w:tc>
          <w:tcPr>
            <w:tcW w:w="5000" w:type="pct"/>
            <w:shd w:val="clear" w:color="auto" w:fill="C6D9F1" w:themeFill="text2" w:themeFillTint="33"/>
          </w:tcPr>
          <w:p w14:paraId="44C530B6" w14:textId="77777777" w:rsidR="00227231" w:rsidRPr="008A04B7" w:rsidRDefault="00227231" w:rsidP="00227231">
            <w:pPr>
              <w:spacing w:before="60" w:after="60" w:line="240" w:lineRule="auto"/>
            </w:pPr>
            <w:r w:rsidRPr="008A04B7">
              <w:t>The registered provider must, in seeking to enter into written agreements with overseas students or intending overseas students, not provide any false or misleading information on:</w:t>
            </w:r>
          </w:p>
          <w:p w14:paraId="5BEA883D" w14:textId="77777777" w:rsidR="00227231" w:rsidRPr="008A04B7" w:rsidRDefault="00227231" w:rsidP="00227231">
            <w:pPr>
              <w:spacing w:before="60" w:after="60" w:line="240" w:lineRule="auto"/>
            </w:pPr>
            <w:r w:rsidRPr="008A04B7">
              <w:t>1.2.1</w:t>
            </w:r>
            <w:r w:rsidRPr="008A04B7">
              <w:tab/>
              <w:t>its association with any other persons or organisations the registered provider has arrangements with for the delivery of the course in which the student intends to enrol or may apply to enrol</w:t>
            </w:r>
          </w:p>
          <w:p w14:paraId="4F7968FF" w14:textId="77777777" w:rsidR="00227231" w:rsidRPr="008A04B7" w:rsidRDefault="00227231" w:rsidP="00227231">
            <w:pPr>
              <w:spacing w:before="60" w:after="60" w:line="240" w:lineRule="auto"/>
            </w:pPr>
            <w:r w:rsidRPr="008A04B7">
              <w:t>1.2.2</w:t>
            </w:r>
            <w:r w:rsidRPr="008A04B7">
              <w:tab/>
              <w:t>any work-based training a student is required to undertake as part of the course</w:t>
            </w:r>
          </w:p>
          <w:p w14:paraId="7FBDDA7F" w14:textId="77777777" w:rsidR="00227231" w:rsidRPr="008A04B7" w:rsidRDefault="00227231" w:rsidP="00227231">
            <w:pPr>
              <w:spacing w:before="60" w:after="60" w:line="240" w:lineRule="auto"/>
            </w:pPr>
            <w:r w:rsidRPr="008A04B7">
              <w:t>1.2.3</w:t>
            </w:r>
            <w:r w:rsidRPr="008A04B7">
              <w:tab/>
              <w:t>prerequisites—including English language proficiency—for entry to the course</w:t>
            </w:r>
          </w:p>
          <w:p w14:paraId="31742E80" w14:textId="77777777" w:rsidR="00227231" w:rsidRPr="008A04B7" w:rsidRDefault="00227231" w:rsidP="00227231">
            <w:pPr>
              <w:spacing w:before="60" w:after="60" w:line="240" w:lineRule="auto"/>
            </w:pPr>
            <w:r w:rsidRPr="008A04B7">
              <w:t>1.2.4</w:t>
            </w:r>
            <w:r w:rsidRPr="008A04B7">
              <w:tab/>
              <w:t>any other information relevant to the registered provider, its courses or outcomes associated with those courses.</w:t>
            </w:r>
          </w:p>
        </w:tc>
      </w:tr>
    </w:tbl>
    <w:p w14:paraId="239F1B55" w14:textId="77777777" w:rsidR="00227231" w:rsidRPr="008A04B7" w:rsidRDefault="00227231" w:rsidP="00227231"/>
    <w:tbl>
      <w:tblPr>
        <w:tblStyle w:val="TableGrid4"/>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4E1854A0" w14:textId="77777777" w:rsidTr="00227231">
        <w:trPr>
          <w:trHeight w:val="283"/>
        </w:trPr>
        <w:tc>
          <w:tcPr>
            <w:tcW w:w="5000" w:type="pct"/>
            <w:shd w:val="clear" w:color="auto" w:fill="C6D9F1" w:themeFill="text2" w:themeFillTint="33"/>
            <w:vAlign w:val="center"/>
          </w:tcPr>
          <w:p w14:paraId="29E84128" w14:textId="77777777" w:rsidR="00227231" w:rsidRPr="008A04B7" w:rsidRDefault="00227231" w:rsidP="00227231">
            <w:pPr>
              <w:spacing w:before="60" w:after="60"/>
            </w:pPr>
            <w:r w:rsidRPr="008A04B7">
              <w:t>1.3</w:t>
            </w:r>
          </w:p>
        </w:tc>
      </w:tr>
      <w:tr w:rsidR="00227231" w:rsidRPr="008A04B7" w14:paraId="2C55B602" w14:textId="77777777" w:rsidTr="00227231">
        <w:tc>
          <w:tcPr>
            <w:tcW w:w="5000" w:type="pct"/>
            <w:shd w:val="clear" w:color="auto" w:fill="C6D9F1" w:themeFill="text2" w:themeFillTint="33"/>
          </w:tcPr>
          <w:p w14:paraId="167367B4" w14:textId="77777777" w:rsidR="00227231" w:rsidRPr="008A04B7" w:rsidRDefault="00227231" w:rsidP="00227231">
            <w:pPr>
              <w:spacing w:before="60" w:after="60"/>
            </w:pPr>
            <w:r w:rsidRPr="008A04B7">
              <w:t>The registered provider must not:</w:t>
            </w:r>
          </w:p>
          <w:p w14:paraId="645E153E" w14:textId="77777777" w:rsidR="00227231" w:rsidRPr="008A04B7" w:rsidRDefault="00227231" w:rsidP="00227231">
            <w:pPr>
              <w:spacing w:before="60" w:after="60"/>
            </w:pPr>
            <w:r w:rsidRPr="008A04B7">
              <w:t>1.3.1</w:t>
            </w:r>
            <w:r w:rsidRPr="008A04B7">
              <w:tab/>
              <w:t>claim to commit to secure for, or on the student or intending student’s behalf, a migration outcome from undertaking any course offered by the registered provider</w:t>
            </w:r>
          </w:p>
          <w:p w14:paraId="0861D5DA" w14:textId="77777777" w:rsidR="00227231" w:rsidRPr="008A04B7" w:rsidRDefault="00227231" w:rsidP="00227231">
            <w:pPr>
              <w:spacing w:before="60" w:after="60"/>
            </w:pPr>
            <w:r w:rsidRPr="008A04B7">
              <w:t>1.3.2</w:t>
            </w:r>
            <w:r w:rsidRPr="008A04B7">
              <w:tab/>
              <w:t>guarantee a successful education assessment outcome for the student or intending student.</w:t>
            </w:r>
          </w:p>
        </w:tc>
      </w:tr>
    </w:tbl>
    <w:p w14:paraId="6F342BD6" w14:textId="77777777" w:rsidR="00227231" w:rsidRPr="008A04B7" w:rsidRDefault="00227231" w:rsidP="00227231"/>
    <w:tbl>
      <w:tblPr>
        <w:tblStyle w:val="TableGrid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12E7EFCE" w14:textId="77777777" w:rsidTr="00227231">
        <w:trPr>
          <w:trHeight w:val="283"/>
        </w:trPr>
        <w:tc>
          <w:tcPr>
            <w:tcW w:w="5000" w:type="pct"/>
            <w:shd w:val="clear" w:color="auto" w:fill="C6D9F1" w:themeFill="text2" w:themeFillTint="33"/>
            <w:vAlign w:val="center"/>
          </w:tcPr>
          <w:p w14:paraId="3F82AB07" w14:textId="77777777" w:rsidR="00227231" w:rsidRPr="008A04B7" w:rsidRDefault="00227231" w:rsidP="00227231">
            <w:pPr>
              <w:spacing w:before="60" w:after="60"/>
            </w:pPr>
            <w:r w:rsidRPr="008A04B7">
              <w:t>1.4</w:t>
            </w:r>
          </w:p>
        </w:tc>
      </w:tr>
      <w:tr w:rsidR="00227231" w:rsidRPr="008A04B7" w14:paraId="59ADA3AD" w14:textId="77777777" w:rsidTr="00227231">
        <w:tc>
          <w:tcPr>
            <w:tcW w:w="5000" w:type="pct"/>
            <w:shd w:val="clear" w:color="auto" w:fill="C6D9F1" w:themeFill="text2" w:themeFillTint="33"/>
          </w:tcPr>
          <w:p w14:paraId="66E77784" w14:textId="77777777" w:rsidR="00227231" w:rsidRPr="008A04B7" w:rsidRDefault="00227231" w:rsidP="00227231">
            <w:pPr>
              <w:spacing w:before="60" w:after="60"/>
            </w:pPr>
            <w:r w:rsidRPr="008A04B7">
              <w:t>The registered provider must include its CRICOS registered name and registration number in any written or online material that it disseminates or makes publicly available for the purposes of:</w:t>
            </w:r>
          </w:p>
          <w:p w14:paraId="58E1004F" w14:textId="77777777" w:rsidR="00227231" w:rsidRPr="008A04B7" w:rsidRDefault="00227231" w:rsidP="00227231">
            <w:pPr>
              <w:spacing w:before="60" w:after="60"/>
            </w:pPr>
            <w:r w:rsidRPr="008A04B7">
              <w:lastRenderedPageBreak/>
              <w:t>1.4.1</w:t>
            </w:r>
            <w:r w:rsidRPr="008A04B7">
              <w:tab/>
              <w:t>providing or offering to provide a course to an overseas student</w:t>
            </w:r>
          </w:p>
          <w:p w14:paraId="4AD5AC1E" w14:textId="77777777" w:rsidR="00227231" w:rsidRPr="008A04B7" w:rsidRDefault="00227231" w:rsidP="00227231">
            <w:pPr>
              <w:spacing w:before="60" w:after="60"/>
            </w:pPr>
            <w:r w:rsidRPr="008A04B7">
              <w:t>1.4.2</w:t>
            </w:r>
            <w:r w:rsidRPr="008A04B7">
              <w:tab/>
              <w:t>inviting a student to undertake or apply for a course, or</w:t>
            </w:r>
          </w:p>
          <w:p w14:paraId="0238D770" w14:textId="77777777" w:rsidR="00227231" w:rsidRPr="008A04B7" w:rsidRDefault="00227231" w:rsidP="00227231">
            <w:pPr>
              <w:spacing w:before="60" w:after="60"/>
            </w:pPr>
            <w:r w:rsidRPr="008A04B7">
              <w:t>1.4.3</w:t>
            </w:r>
            <w:r w:rsidRPr="008A04B7">
              <w:tab/>
              <w:t>indicating it is able or willing to provide a course to overseas students.</w:t>
            </w:r>
          </w:p>
        </w:tc>
      </w:tr>
    </w:tbl>
    <w:p w14:paraId="756D0255" w14:textId="77777777" w:rsidR="00227231" w:rsidRPr="008A04B7" w:rsidRDefault="00227231" w:rsidP="00227231"/>
    <w:p w14:paraId="71FF6997" w14:textId="14617975" w:rsidR="00227231" w:rsidRPr="008A04B7" w:rsidRDefault="00227231" w:rsidP="00227231">
      <w:pPr>
        <w:pStyle w:val="SectionHeading2"/>
        <w:numPr>
          <w:ilvl w:val="0"/>
          <w:numId w:val="0"/>
        </w:numPr>
        <w:ind w:left="720"/>
      </w:pPr>
      <w:r>
        <w:t xml:space="preserve">3.1.1 </w:t>
      </w:r>
      <w:r w:rsidRPr="008A04B7">
        <w:t xml:space="preserve">Assess your compliance against the </w:t>
      </w:r>
      <w:r>
        <w:t>standards</w:t>
      </w:r>
      <w:r w:rsidRPr="008A04B7">
        <w:t xml:space="preserve"> relating to marketing and recruitment</w:t>
      </w:r>
    </w:p>
    <w:p w14:paraId="6E82C9A7" w14:textId="77777777" w:rsidR="00227231" w:rsidRPr="008A04B7" w:rsidRDefault="00227231" w:rsidP="00227231">
      <w:r w:rsidRPr="008A04B7">
        <w:t xml:space="preserve">‘Marketing/promotional material’ includes all material intended for marketing </w:t>
      </w:r>
      <w:r>
        <w:t>your</w:t>
      </w:r>
      <w:r w:rsidRPr="008A04B7">
        <w:t xml:space="preserve"> organisation to potential overseas students, including:</w:t>
      </w:r>
    </w:p>
    <w:p w14:paraId="2A7EF8FD" w14:textId="77777777" w:rsidR="00227231" w:rsidRPr="008A04B7" w:rsidRDefault="00227231" w:rsidP="00227231">
      <w:pPr>
        <w:pStyle w:val="Bulletpoint1"/>
      </w:pPr>
      <w:r w:rsidRPr="008A04B7">
        <w:t>any material issued directly by your organisation</w:t>
      </w:r>
    </w:p>
    <w:p w14:paraId="6422DC59" w14:textId="77777777" w:rsidR="00227231" w:rsidRPr="008A04B7" w:rsidRDefault="00227231" w:rsidP="00227231">
      <w:pPr>
        <w:pStyle w:val="Bulletpoint1"/>
      </w:pPr>
      <w:r w:rsidRPr="008A04B7">
        <w:t>any material issued by another body to promote your organisation.</w:t>
      </w:r>
    </w:p>
    <w:p w14:paraId="286C2564" w14:textId="77777777" w:rsidR="00227231" w:rsidRPr="008A04B7" w:rsidRDefault="00227231" w:rsidP="00227231"/>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074"/>
        <w:gridCol w:w="1124"/>
        <w:gridCol w:w="1124"/>
        <w:gridCol w:w="1124"/>
      </w:tblGrid>
      <w:tr w:rsidR="00227231" w:rsidRPr="008A04B7" w14:paraId="492C7F61" w14:textId="77777777" w:rsidTr="00227231">
        <w:trPr>
          <w:cnfStyle w:val="100000000000" w:firstRow="1" w:lastRow="0" w:firstColumn="0" w:lastColumn="0" w:oddVBand="0" w:evenVBand="0" w:oddHBand="0" w:evenHBand="0" w:firstRowFirstColumn="0" w:firstRowLastColumn="0" w:lastRowFirstColumn="0" w:lastRowLastColumn="0"/>
        </w:trPr>
        <w:tc>
          <w:tcPr>
            <w:tcW w:w="3386" w:type="pct"/>
            <w:shd w:val="clear" w:color="auto" w:fill="DDEBF8"/>
          </w:tcPr>
          <w:p w14:paraId="57E325BF" w14:textId="77777777" w:rsidR="00227231" w:rsidRPr="008A04B7" w:rsidRDefault="00227231" w:rsidP="00227231">
            <w:pPr>
              <w:spacing w:after="60"/>
              <w:rPr>
                <w:b/>
              </w:rPr>
            </w:pPr>
          </w:p>
        </w:tc>
        <w:tc>
          <w:tcPr>
            <w:tcW w:w="538" w:type="pct"/>
            <w:shd w:val="clear" w:color="auto" w:fill="DDEBF8"/>
          </w:tcPr>
          <w:p w14:paraId="402C07F9" w14:textId="77777777" w:rsidR="00227231" w:rsidRPr="008A04B7" w:rsidRDefault="00227231" w:rsidP="00227231">
            <w:pPr>
              <w:spacing w:after="60"/>
              <w:rPr>
                <w:b/>
              </w:rPr>
            </w:pPr>
            <w:r w:rsidRPr="008A04B7">
              <w:rPr>
                <w:b/>
              </w:rPr>
              <w:t>Yes</w:t>
            </w:r>
          </w:p>
        </w:tc>
        <w:tc>
          <w:tcPr>
            <w:tcW w:w="538" w:type="pct"/>
            <w:shd w:val="clear" w:color="auto" w:fill="DDEBF8"/>
          </w:tcPr>
          <w:p w14:paraId="743AB166" w14:textId="77777777" w:rsidR="00227231" w:rsidRPr="008A04B7" w:rsidRDefault="00227231" w:rsidP="00227231">
            <w:pPr>
              <w:spacing w:after="60"/>
              <w:rPr>
                <w:b/>
              </w:rPr>
            </w:pPr>
            <w:r w:rsidRPr="008A04B7">
              <w:rPr>
                <w:b/>
              </w:rPr>
              <w:t>No</w:t>
            </w:r>
          </w:p>
        </w:tc>
        <w:tc>
          <w:tcPr>
            <w:tcW w:w="538" w:type="pct"/>
            <w:shd w:val="clear" w:color="auto" w:fill="DDEBF8"/>
          </w:tcPr>
          <w:p w14:paraId="0AB47D02" w14:textId="77777777" w:rsidR="00227231" w:rsidRPr="008A04B7" w:rsidRDefault="00227231" w:rsidP="00227231">
            <w:pPr>
              <w:spacing w:after="60"/>
              <w:rPr>
                <w:b/>
              </w:rPr>
            </w:pPr>
            <w:r w:rsidRPr="008A04B7">
              <w:rPr>
                <w:b/>
              </w:rPr>
              <w:t>N/A</w:t>
            </w:r>
          </w:p>
        </w:tc>
      </w:tr>
      <w:tr w:rsidR="00227231" w:rsidRPr="008A04B7" w14:paraId="2450E687" w14:textId="77777777" w:rsidTr="00227231">
        <w:tc>
          <w:tcPr>
            <w:tcW w:w="3386" w:type="pct"/>
          </w:tcPr>
          <w:p w14:paraId="4B1F9B48" w14:textId="77777777" w:rsidR="00227231" w:rsidRPr="008A04B7" w:rsidRDefault="00227231" w:rsidP="00227231">
            <w:pPr>
              <w:spacing w:after="60"/>
            </w:pPr>
            <w:r>
              <w:t>M</w:t>
            </w:r>
            <w:r w:rsidRPr="008A04B7">
              <w:t>arketing and promotional material</w:t>
            </w:r>
            <w:r>
              <w:t>s</w:t>
            </w:r>
            <w:r w:rsidRPr="008A04B7">
              <w:t xml:space="preserve"> contain only true and accurate</w:t>
            </w:r>
            <w:r w:rsidRPr="008A04B7" w:rsidDel="00F633D9">
              <w:t xml:space="preserve"> </w:t>
            </w:r>
            <w:r w:rsidRPr="008A04B7">
              <w:t>information about any third-party organisations who will deliver services to students</w:t>
            </w:r>
          </w:p>
        </w:tc>
        <w:tc>
          <w:tcPr>
            <w:tcW w:w="538" w:type="pct"/>
          </w:tcPr>
          <w:p w14:paraId="1694FA57"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6C54A5A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0663236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65BF9F7" w14:textId="77777777" w:rsidTr="00227231">
        <w:tc>
          <w:tcPr>
            <w:tcW w:w="3386" w:type="pct"/>
          </w:tcPr>
          <w:p w14:paraId="4EA89BEA" w14:textId="77777777" w:rsidR="00227231" w:rsidRPr="008A04B7" w:rsidRDefault="00227231" w:rsidP="00227231">
            <w:pPr>
              <w:spacing w:after="60"/>
            </w:pPr>
            <w:r>
              <w:t>M</w:t>
            </w:r>
            <w:r w:rsidRPr="008A04B7">
              <w:t>arketing and promotional material</w:t>
            </w:r>
            <w:r>
              <w:t>s</w:t>
            </w:r>
            <w:r w:rsidRPr="008A04B7">
              <w:t xml:space="preserve"> contain only true and accurate information about</w:t>
            </w:r>
            <w:r w:rsidRPr="008A04B7" w:rsidDel="00F633D9">
              <w:t xml:space="preserve"> </w:t>
            </w:r>
            <w:r w:rsidRPr="008A04B7">
              <w:t>prerequisites—including English language proficiency prerequisites—for entry to courses</w:t>
            </w:r>
          </w:p>
        </w:tc>
        <w:tc>
          <w:tcPr>
            <w:tcW w:w="538" w:type="pct"/>
          </w:tcPr>
          <w:p w14:paraId="357235CD"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7986D27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4445D728"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73EF07B8" w14:textId="77777777" w:rsidTr="00227231">
        <w:tc>
          <w:tcPr>
            <w:tcW w:w="3386" w:type="pct"/>
          </w:tcPr>
          <w:p w14:paraId="519149CD" w14:textId="77777777" w:rsidR="00227231" w:rsidRPr="008A04B7" w:rsidRDefault="00227231" w:rsidP="00227231">
            <w:pPr>
              <w:spacing w:after="60"/>
            </w:pPr>
            <w:r>
              <w:t>Marketing</w:t>
            </w:r>
            <w:r w:rsidRPr="008A04B7">
              <w:t xml:space="preserve"> and promotional material</w:t>
            </w:r>
            <w:r>
              <w:t>s</w:t>
            </w:r>
            <w:r w:rsidRPr="008A04B7">
              <w:t xml:space="preserve"> contain only true and accurate information about</w:t>
            </w:r>
            <w:r w:rsidRPr="008A04B7" w:rsidDel="00F633D9">
              <w:t xml:space="preserve"> </w:t>
            </w:r>
            <w:r w:rsidRPr="008A04B7">
              <w:t>other information pertaining to the registered provider, its courses or outcomes associated with those courses</w:t>
            </w:r>
          </w:p>
        </w:tc>
        <w:tc>
          <w:tcPr>
            <w:tcW w:w="538" w:type="pct"/>
          </w:tcPr>
          <w:p w14:paraId="4DC92BD7"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39A3C64D"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5AFB40BA"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66B8328B" w14:textId="77777777" w:rsidTr="00227231">
        <w:tc>
          <w:tcPr>
            <w:tcW w:w="3386" w:type="pct"/>
          </w:tcPr>
          <w:p w14:paraId="34080A1E" w14:textId="77777777" w:rsidR="00227231" w:rsidRPr="008A04B7" w:rsidRDefault="00227231" w:rsidP="00227231">
            <w:pPr>
              <w:spacing w:after="60"/>
            </w:pPr>
            <w:r>
              <w:t>M</w:t>
            </w:r>
            <w:r w:rsidRPr="008A04B7">
              <w:t>arketing and promotional material</w:t>
            </w:r>
            <w:r>
              <w:t>s</w:t>
            </w:r>
            <w:r w:rsidRPr="008A04B7">
              <w:t xml:space="preserve"> </w:t>
            </w:r>
            <w:r>
              <w:t>for</w:t>
            </w:r>
            <w:r w:rsidRPr="008A04B7">
              <w:t xml:space="preserve"> your organisation </w:t>
            </w:r>
            <w:r>
              <w:t xml:space="preserve">do not </w:t>
            </w:r>
            <w:r w:rsidRPr="008A04B7">
              <w:t>claim a guaranteed migration outcome</w:t>
            </w:r>
          </w:p>
        </w:tc>
        <w:tc>
          <w:tcPr>
            <w:tcW w:w="538" w:type="pct"/>
          </w:tcPr>
          <w:p w14:paraId="3378E68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402FD940"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06AE45CB" w14:textId="77777777" w:rsidR="00227231" w:rsidRPr="008A04B7" w:rsidRDefault="00227231" w:rsidP="00227231">
            <w:pPr>
              <w:spacing w:after="60"/>
            </w:pPr>
          </w:p>
        </w:tc>
      </w:tr>
      <w:tr w:rsidR="00227231" w:rsidRPr="008A04B7" w14:paraId="3D6A8FE0" w14:textId="77777777" w:rsidTr="00227231">
        <w:tc>
          <w:tcPr>
            <w:tcW w:w="3386" w:type="pct"/>
          </w:tcPr>
          <w:p w14:paraId="4377E85F" w14:textId="77777777" w:rsidR="00227231" w:rsidRPr="008A04B7" w:rsidRDefault="00227231" w:rsidP="00227231">
            <w:pPr>
              <w:spacing w:after="60"/>
            </w:pPr>
            <w:r>
              <w:t>Marketing</w:t>
            </w:r>
            <w:r w:rsidRPr="008A04B7">
              <w:t xml:space="preserve"> and promotional material </w:t>
            </w:r>
            <w:r>
              <w:t>for</w:t>
            </w:r>
            <w:r w:rsidRPr="008A04B7">
              <w:t xml:space="preserve"> your organisation</w:t>
            </w:r>
            <w:r>
              <w:t xml:space="preserve"> do not</w:t>
            </w:r>
            <w:r w:rsidRPr="008A04B7">
              <w:t xml:space="preserve"> claim a guaranteed successful education assessment outcome</w:t>
            </w:r>
          </w:p>
        </w:tc>
        <w:tc>
          <w:tcPr>
            <w:tcW w:w="538" w:type="pct"/>
          </w:tcPr>
          <w:p w14:paraId="6A1A513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0EAB6B0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6134B0AC" w14:textId="77777777" w:rsidR="00227231" w:rsidRPr="008A04B7" w:rsidRDefault="00227231" w:rsidP="00227231">
            <w:pPr>
              <w:spacing w:after="60"/>
            </w:pPr>
          </w:p>
        </w:tc>
      </w:tr>
      <w:tr w:rsidR="00227231" w:rsidRPr="008A04B7" w14:paraId="740AB425" w14:textId="77777777" w:rsidTr="00227231">
        <w:tc>
          <w:tcPr>
            <w:tcW w:w="3386" w:type="pct"/>
          </w:tcPr>
          <w:p w14:paraId="3C1E529A" w14:textId="6ABDB5E2" w:rsidR="00227231" w:rsidRPr="008A04B7" w:rsidDel="0066199E" w:rsidRDefault="00227231" w:rsidP="00227231">
            <w:pPr>
              <w:spacing w:after="60"/>
            </w:pPr>
            <w:r w:rsidRPr="008A04B7">
              <w:t>All marketing/promotional material includes the organisation’s name</w:t>
            </w:r>
          </w:p>
        </w:tc>
        <w:tc>
          <w:tcPr>
            <w:tcW w:w="538" w:type="pct"/>
          </w:tcPr>
          <w:p w14:paraId="7253A9B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0EA2040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78807B64" w14:textId="77777777" w:rsidR="00227231" w:rsidRPr="008A04B7" w:rsidRDefault="00227231" w:rsidP="00227231">
            <w:pPr>
              <w:spacing w:after="60"/>
            </w:pPr>
          </w:p>
        </w:tc>
      </w:tr>
      <w:tr w:rsidR="00227231" w:rsidRPr="008A04B7" w14:paraId="56286ED5" w14:textId="77777777" w:rsidTr="00227231">
        <w:tc>
          <w:tcPr>
            <w:tcW w:w="3386" w:type="pct"/>
          </w:tcPr>
          <w:p w14:paraId="59ADE35B" w14:textId="3B30688D" w:rsidR="00227231" w:rsidRPr="008A04B7" w:rsidRDefault="00227231" w:rsidP="00227231">
            <w:pPr>
              <w:spacing w:after="60"/>
            </w:pPr>
            <w:r w:rsidRPr="008A04B7">
              <w:t xml:space="preserve">All marketing/promotional material includes a space for the CRICOS registration number of the organisation </w:t>
            </w:r>
          </w:p>
        </w:tc>
        <w:tc>
          <w:tcPr>
            <w:tcW w:w="538" w:type="pct"/>
          </w:tcPr>
          <w:p w14:paraId="7EF7F3E5"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0954903B"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538" w:type="pct"/>
          </w:tcPr>
          <w:p w14:paraId="0C2DDA9D" w14:textId="77777777" w:rsidR="00227231" w:rsidRPr="008A04B7" w:rsidRDefault="00227231" w:rsidP="00227231">
            <w:pPr>
              <w:spacing w:after="60"/>
            </w:pPr>
          </w:p>
        </w:tc>
      </w:tr>
    </w:tbl>
    <w:p w14:paraId="6830CB40" w14:textId="77777777" w:rsidR="00227231" w:rsidRDefault="00227231" w:rsidP="00227231"/>
    <w:p w14:paraId="32F24957" w14:textId="77777777" w:rsidR="00227231" w:rsidRDefault="00227231" w:rsidP="00227231">
      <w:pPr>
        <w:spacing w:after="0" w:line="240" w:lineRule="auto"/>
        <w:jc w:val="both"/>
        <w:rPr>
          <w:b/>
          <w:color w:val="00517D"/>
        </w:rPr>
      </w:pPr>
      <w:r>
        <w:br w:type="page"/>
      </w:r>
    </w:p>
    <w:p w14:paraId="13F46873" w14:textId="2F85DF9D" w:rsidR="00227231" w:rsidRPr="008A04B7" w:rsidRDefault="00227231" w:rsidP="00227231">
      <w:pPr>
        <w:pStyle w:val="SectionHeading2"/>
        <w:numPr>
          <w:ilvl w:val="0"/>
          <w:numId w:val="0"/>
        </w:numPr>
        <w:ind w:left="720"/>
      </w:pPr>
      <w:r>
        <w:lastRenderedPageBreak/>
        <w:t xml:space="preserve">3.1.2 </w:t>
      </w:r>
      <w:r w:rsidRPr="008A04B7">
        <w:t>Describe your marketing, promotions and advertising review process</w:t>
      </w:r>
    </w:p>
    <w:p w14:paraId="2257AF17" w14:textId="77777777" w:rsidR="00227231" w:rsidRPr="008A04B7" w:rsidRDefault="00227231" w:rsidP="00227231">
      <w:r w:rsidRPr="008A04B7">
        <w:t>Describe the review process in place to ensure that any marketing, promotional or advertising material that your organisation will publish or distribute is current, factual and appropriate for your intended clients.</w:t>
      </w:r>
    </w:p>
    <w:p w14:paraId="18E4B862" w14:textId="77777777" w:rsidR="00227231" w:rsidRPr="008A04B7" w:rsidRDefault="00227231" w:rsidP="00227231">
      <w:r w:rsidRPr="008A04B7">
        <w:t>This should include the process used to monitor material published and distributed on your behalf by other organisations.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382371C5"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198255D4"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42D05E8B" w14:textId="77777777" w:rsidR="00227231" w:rsidRPr="008A04B7" w:rsidRDefault="00227231" w:rsidP="00227231"/>
    <w:p w14:paraId="4EC7DB61" w14:textId="5B65C2CF" w:rsidR="00227231" w:rsidRPr="008A04B7" w:rsidRDefault="00227231" w:rsidP="00227231">
      <w:pPr>
        <w:pStyle w:val="SectionHeading2"/>
        <w:numPr>
          <w:ilvl w:val="0"/>
          <w:numId w:val="0"/>
        </w:numPr>
        <w:ind w:left="567"/>
      </w:pPr>
      <w:r>
        <w:t xml:space="preserve">3.1.3 </w:t>
      </w:r>
      <w:r w:rsidRPr="008A04B7">
        <w:t xml:space="preserve">Provide information to support your compliance with the </w:t>
      </w:r>
      <w:r>
        <w:t>standards</w:t>
      </w:r>
      <w:r w:rsidRPr="008A04B7">
        <w:t xml:space="preserve"> relating to marketing and recruitment</w:t>
      </w:r>
    </w:p>
    <w:p w14:paraId="6437ECC1" w14:textId="77777777" w:rsidR="00227231" w:rsidRPr="008A04B7" w:rsidRDefault="00227231" w:rsidP="00227231">
      <w:r w:rsidRPr="008A04B7">
        <w:t xml:space="preserve">Do you want to provide any additional information to support your compliance with the </w:t>
      </w:r>
      <w:r>
        <w:t>standards</w:t>
      </w:r>
      <w:r w:rsidRPr="008A04B7">
        <w:t xml:space="preserve"> relating to marketing and advertising?</w:t>
      </w:r>
    </w:p>
    <w:p w14:paraId="5082A41E" w14:textId="77777777" w:rsidR="00227231" w:rsidRPr="008A04B7" w:rsidRDefault="00227231" w:rsidP="00227231">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0CB65799"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3EDF0457"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4A4B41D4" w14:textId="77777777" w:rsidR="00227231" w:rsidRPr="008A04B7" w:rsidRDefault="00227231" w:rsidP="00227231"/>
    <w:p w14:paraId="4429332A" w14:textId="0BC10630" w:rsidR="00227231" w:rsidRPr="008A04B7" w:rsidRDefault="00227231" w:rsidP="00227231">
      <w:pPr>
        <w:pStyle w:val="SectionHeading2"/>
        <w:numPr>
          <w:ilvl w:val="0"/>
          <w:numId w:val="0"/>
        </w:numPr>
        <w:ind w:left="567"/>
      </w:pPr>
      <w:r>
        <w:t xml:space="preserve">3.1.4 </w:t>
      </w:r>
      <w:r w:rsidRPr="008A04B7">
        <w:t xml:space="preserve">Attach evidence showing compliance with the </w:t>
      </w:r>
      <w:r>
        <w:t>standards</w:t>
      </w:r>
      <w:r w:rsidRPr="008A04B7">
        <w:t xml:space="preserve"> relating to marketing and recruitment</w:t>
      </w:r>
    </w:p>
    <w:p w14:paraId="7B9CA13B" w14:textId="77777777" w:rsidR="00227231" w:rsidRPr="008A04B7" w:rsidRDefault="00227231" w:rsidP="00227231">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27231" w:rsidRPr="008A04B7" w14:paraId="29474B7F" w14:textId="77777777" w:rsidTr="0022723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42E23F82" w14:textId="77777777" w:rsidR="00227231" w:rsidRPr="008A04B7" w:rsidRDefault="00227231" w:rsidP="00227231">
            <w:pPr>
              <w:spacing w:after="60"/>
              <w:rPr>
                <w:b/>
              </w:rPr>
            </w:pPr>
          </w:p>
        </w:tc>
        <w:tc>
          <w:tcPr>
            <w:tcW w:w="603" w:type="pct"/>
            <w:shd w:val="clear" w:color="auto" w:fill="DDEBF8"/>
          </w:tcPr>
          <w:p w14:paraId="7CAB276E" w14:textId="77777777" w:rsidR="00227231" w:rsidRPr="008A04B7" w:rsidRDefault="00227231" w:rsidP="00227231">
            <w:pPr>
              <w:spacing w:after="60"/>
              <w:rPr>
                <w:b/>
              </w:rPr>
            </w:pPr>
            <w:r w:rsidRPr="008A04B7">
              <w:rPr>
                <w:b/>
              </w:rPr>
              <w:t>Yes</w:t>
            </w:r>
          </w:p>
        </w:tc>
        <w:tc>
          <w:tcPr>
            <w:tcW w:w="601" w:type="pct"/>
            <w:shd w:val="clear" w:color="auto" w:fill="DDEBF8"/>
          </w:tcPr>
          <w:p w14:paraId="4D14928F" w14:textId="77777777" w:rsidR="00227231" w:rsidRPr="008A04B7" w:rsidRDefault="00227231" w:rsidP="00227231">
            <w:pPr>
              <w:spacing w:after="60"/>
              <w:rPr>
                <w:b/>
              </w:rPr>
            </w:pPr>
            <w:r w:rsidRPr="008A04B7">
              <w:rPr>
                <w:b/>
              </w:rPr>
              <w:t>N/A</w:t>
            </w:r>
          </w:p>
        </w:tc>
      </w:tr>
      <w:tr w:rsidR="00227231" w:rsidRPr="008A04B7" w14:paraId="66EFAF9D" w14:textId="77777777" w:rsidTr="00227231">
        <w:tc>
          <w:tcPr>
            <w:tcW w:w="3796" w:type="pct"/>
          </w:tcPr>
          <w:p w14:paraId="2F280EEB" w14:textId="3EF488E0" w:rsidR="00227231" w:rsidRPr="008A04B7" w:rsidRDefault="00227231" w:rsidP="00227231">
            <w:pPr>
              <w:pStyle w:val="Bulletpoint1"/>
            </w:pPr>
            <w:r w:rsidRPr="008A04B7">
              <w:t>copies of any material that market the provider to potential students</w:t>
            </w:r>
          </w:p>
        </w:tc>
        <w:tc>
          <w:tcPr>
            <w:tcW w:w="603" w:type="pct"/>
          </w:tcPr>
          <w:p w14:paraId="2ED127A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28EB5384" w14:textId="77777777" w:rsidR="00227231" w:rsidRPr="008A04B7" w:rsidRDefault="00227231" w:rsidP="00227231">
            <w:pPr>
              <w:spacing w:after="60"/>
            </w:pPr>
          </w:p>
        </w:tc>
      </w:tr>
      <w:tr w:rsidR="00227231" w:rsidRPr="008A04B7" w14:paraId="77A63D71" w14:textId="77777777" w:rsidTr="00227231">
        <w:tc>
          <w:tcPr>
            <w:tcW w:w="3796" w:type="pct"/>
          </w:tcPr>
          <w:p w14:paraId="143110E0" w14:textId="77777777" w:rsidR="00227231" w:rsidRPr="008A04B7" w:rsidRDefault="00227231" w:rsidP="00227231">
            <w:pPr>
              <w:pStyle w:val="Bulletpoint1"/>
            </w:pPr>
            <w:r w:rsidRPr="008A04B7">
              <w:t xml:space="preserve">other relevant evident to show compliance with the </w:t>
            </w:r>
            <w:r>
              <w:t>standards</w:t>
            </w:r>
            <w:r w:rsidRPr="008A04B7">
              <w:t xml:space="preserve"> relating to marketing and advertising.</w:t>
            </w:r>
          </w:p>
        </w:tc>
        <w:tc>
          <w:tcPr>
            <w:tcW w:w="603" w:type="pct"/>
          </w:tcPr>
          <w:p w14:paraId="39611800"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5CE27B6F"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3F901C60" w14:textId="77777777" w:rsidR="00227231" w:rsidRPr="008A04B7" w:rsidRDefault="00227231" w:rsidP="00227231"/>
    <w:p w14:paraId="169D6053" w14:textId="77777777" w:rsidR="00227231" w:rsidRPr="008A04B7" w:rsidRDefault="00227231" w:rsidP="00227231"/>
    <w:p w14:paraId="2E8514A3" w14:textId="77777777" w:rsidR="00227231" w:rsidRPr="008A04B7" w:rsidRDefault="00227231" w:rsidP="00227231"/>
    <w:p w14:paraId="42758BCE" w14:textId="77777777" w:rsidR="00227231" w:rsidRPr="008A04B7" w:rsidRDefault="00227231" w:rsidP="00227231">
      <w:r w:rsidRPr="008A04B7">
        <w:br w:type="page"/>
      </w:r>
    </w:p>
    <w:p w14:paraId="32812877" w14:textId="292B06DA" w:rsidR="00227231" w:rsidRPr="008A04B7" w:rsidRDefault="00227231" w:rsidP="00227231">
      <w:pPr>
        <w:pStyle w:val="SectionHeading1"/>
      </w:pPr>
      <w:bookmarkStart w:id="16" w:name="_Toc510270085"/>
      <w:r w:rsidRPr="008A04B7">
        <w:lastRenderedPageBreak/>
        <w:t xml:space="preserve">Section </w:t>
      </w:r>
      <w:r>
        <w:t>4</w:t>
      </w:r>
      <w:r w:rsidRPr="008A04B7">
        <w:t>—Enrolment</w:t>
      </w:r>
      <w:bookmarkEnd w:id="16"/>
    </w:p>
    <w:p w14:paraId="1FFA33C6" w14:textId="77777777" w:rsidR="00227231" w:rsidRPr="008A04B7" w:rsidRDefault="00227231" w:rsidP="00227231">
      <w:r w:rsidRPr="008A04B7">
        <w:t xml:space="preserve">As part of the enrolment </w:t>
      </w:r>
      <w:r>
        <w:t>process providers are</w:t>
      </w:r>
      <w:r w:rsidRPr="008A04B7">
        <w:t xml:space="preserve"> responsible for informing and protecting students and protecting fees paid by students.</w:t>
      </w:r>
    </w:p>
    <w:p w14:paraId="5CA104E6" w14:textId="07323C28" w:rsidR="00227231" w:rsidRPr="008A04B7" w:rsidRDefault="00227231" w:rsidP="00227231">
      <w:pPr>
        <w:pStyle w:val="SectionHeading2"/>
        <w:numPr>
          <w:ilvl w:val="0"/>
          <w:numId w:val="0"/>
        </w:numPr>
        <w:ind w:left="567"/>
      </w:pPr>
      <w:bookmarkStart w:id="17" w:name="_Toc510270086"/>
      <w:r>
        <w:t>4</w:t>
      </w:r>
      <w:r w:rsidRPr="008A04B7">
        <w:t>.1 Enrolment and pre-enrolment information</w:t>
      </w:r>
      <w:bookmarkEnd w:id="17"/>
    </w:p>
    <w:p w14:paraId="2845E0D2" w14:textId="77777777" w:rsidR="00227231" w:rsidRPr="008A04B7" w:rsidRDefault="00227231" w:rsidP="000B4645">
      <w:pPr>
        <w:spacing w:after="120"/>
      </w:pPr>
      <w:r w:rsidRPr="008A04B7">
        <w:t>This part of the self-assessment asks you to review your organisation’s pre-enrolment and enrolment information. You will need to assess your processes for ensuring that a training product is appropriate for a particular student to enrol in.</w:t>
      </w:r>
    </w:p>
    <w:tbl>
      <w:tblPr>
        <w:tblStyle w:val="TableGrid1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5F5E7E28" w14:textId="77777777" w:rsidTr="00227231">
        <w:trPr>
          <w:trHeight w:val="283"/>
        </w:trPr>
        <w:tc>
          <w:tcPr>
            <w:tcW w:w="5000" w:type="pct"/>
            <w:shd w:val="clear" w:color="auto" w:fill="C6D9F1" w:themeFill="text2" w:themeFillTint="33"/>
            <w:vAlign w:val="center"/>
          </w:tcPr>
          <w:p w14:paraId="1BCE9608" w14:textId="77777777" w:rsidR="00227231" w:rsidRPr="008A04B7" w:rsidDel="002D0E33" w:rsidRDefault="00227231" w:rsidP="000B4645">
            <w:pPr>
              <w:spacing w:before="60" w:after="120"/>
              <w:rPr>
                <w:b/>
              </w:rPr>
            </w:pPr>
            <w:r w:rsidRPr="008A04B7">
              <w:rPr>
                <w:b/>
              </w:rPr>
              <w:t>Relevant standards from the National Code</w:t>
            </w:r>
          </w:p>
        </w:tc>
      </w:tr>
      <w:tr w:rsidR="00227231" w:rsidRPr="008A04B7" w14:paraId="64CA0235" w14:textId="77777777" w:rsidTr="00227231">
        <w:trPr>
          <w:trHeight w:val="283"/>
        </w:trPr>
        <w:tc>
          <w:tcPr>
            <w:tcW w:w="5000" w:type="pct"/>
            <w:shd w:val="clear" w:color="auto" w:fill="C6D9F1" w:themeFill="text2" w:themeFillTint="33"/>
            <w:vAlign w:val="center"/>
          </w:tcPr>
          <w:p w14:paraId="471AA8C9" w14:textId="77777777" w:rsidR="00227231" w:rsidRPr="008A04B7" w:rsidRDefault="00227231" w:rsidP="000B4645">
            <w:pPr>
              <w:spacing w:before="60" w:after="120"/>
            </w:pPr>
            <w:r w:rsidRPr="008A04B7">
              <w:t>2.1</w:t>
            </w:r>
          </w:p>
        </w:tc>
      </w:tr>
      <w:tr w:rsidR="00227231" w:rsidRPr="008A04B7" w14:paraId="01933612" w14:textId="77777777" w:rsidTr="00227231">
        <w:tc>
          <w:tcPr>
            <w:tcW w:w="5000" w:type="pct"/>
            <w:shd w:val="clear" w:color="auto" w:fill="C6D9F1" w:themeFill="text2" w:themeFillTint="33"/>
          </w:tcPr>
          <w:p w14:paraId="34C38744" w14:textId="77777777" w:rsidR="00227231" w:rsidRPr="008A04B7" w:rsidRDefault="00227231" w:rsidP="000B4645">
            <w:pPr>
              <w:spacing w:before="60" w:after="120"/>
            </w:pPr>
            <w:r w:rsidRPr="008A04B7">
              <w:t>Prior to accepting an overseas student or intending overseas student for enrolment in a course, the registered provider must make comprehensive, current and plain English information available to the overseas student or intending overseas student on:</w:t>
            </w:r>
          </w:p>
          <w:p w14:paraId="4C2917A4" w14:textId="77777777" w:rsidR="00227231" w:rsidRPr="008A04B7" w:rsidRDefault="00227231" w:rsidP="000B4645">
            <w:pPr>
              <w:spacing w:before="60" w:after="120"/>
            </w:pPr>
            <w:r w:rsidRPr="008A04B7">
              <w:t>2.1.1</w:t>
            </w:r>
            <w:r w:rsidRPr="008A04B7">
              <w:tab/>
              <w:t>the requirements for an overseas student’s acceptance into a course, including the minimum level of English language proficiency, educational qualifications or work experience required, and course credit if applicable</w:t>
            </w:r>
          </w:p>
          <w:p w14:paraId="5F7CC38C" w14:textId="77777777" w:rsidR="00227231" w:rsidRPr="008A04B7" w:rsidRDefault="00227231" w:rsidP="000B4645">
            <w:pPr>
              <w:spacing w:before="60" w:after="120"/>
            </w:pPr>
            <w:r w:rsidRPr="008A04B7">
              <w:t>2.1.2</w:t>
            </w:r>
            <w:r w:rsidRPr="008A04B7">
              <w:tab/>
              <w:t>the CRICOS course code, course content, modes of study for the course including compulsory online and/or work-based training, placements, other community-based learning and collaborative research training arrangements, and assessment methods</w:t>
            </w:r>
          </w:p>
          <w:p w14:paraId="5066AAF3" w14:textId="77777777" w:rsidR="00227231" w:rsidRPr="008A04B7" w:rsidRDefault="00227231" w:rsidP="000B4645">
            <w:pPr>
              <w:spacing w:before="60" w:after="120"/>
            </w:pPr>
            <w:r w:rsidRPr="008A04B7">
              <w:t>2.1.3</w:t>
            </w:r>
            <w:r w:rsidRPr="008A04B7">
              <w:tab/>
              <w:t>course duration and holiday breaks</w:t>
            </w:r>
          </w:p>
          <w:p w14:paraId="0DB904FF" w14:textId="77777777" w:rsidR="00227231" w:rsidRPr="008A04B7" w:rsidRDefault="00227231" w:rsidP="000B4645">
            <w:pPr>
              <w:spacing w:before="60" w:after="120"/>
            </w:pPr>
            <w:r w:rsidRPr="008A04B7">
              <w:t>2.1.4</w:t>
            </w:r>
            <w:r w:rsidRPr="008A04B7">
              <w:tab/>
              <w:t>the course qualification, award or other outcomes</w:t>
            </w:r>
          </w:p>
          <w:p w14:paraId="0E016083" w14:textId="77777777" w:rsidR="00227231" w:rsidRPr="008A04B7" w:rsidRDefault="00227231" w:rsidP="000B4645">
            <w:pPr>
              <w:spacing w:before="60" w:after="120"/>
            </w:pPr>
            <w:r w:rsidRPr="008A04B7">
              <w:t>2.1.5</w:t>
            </w:r>
            <w:r w:rsidRPr="008A04B7">
              <w:tab/>
              <w:t>campus locations and facilities, equipment and learning resources available to students</w:t>
            </w:r>
          </w:p>
          <w:p w14:paraId="65E04C11" w14:textId="77777777" w:rsidR="00227231" w:rsidRPr="008A04B7" w:rsidRDefault="00227231" w:rsidP="000B4645">
            <w:pPr>
              <w:spacing w:before="60" w:after="120"/>
            </w:pPr>
            <w:r w:rsidRPr="008A04B7">
              <w:t>2.1.6</w:t>
            </w:r>
            <w:r w:rsidRPr="008A04B7">
              <w:tab/>
              <w:t>the details of any arrangements with another provider, person or business who will provide the course or part of the course</w:t>
            </w:r>
          </w:p>
          <w:p w14:paraId="68D31724" w14:textId="77777777" w:rsidR="00227231" w:rsidRPr="008A04B7" w:rsidRDefault="00227231" w:rsidP="000B4645">
            <w:pPr>
              <w:spacing w:before="60" w:after="120"/>
            </w:pPr>
            <w:r w:rsidRPr="008A04B7">
              <w:t>2.1.7</w:t>
            </w:r>
            <w:r w:rsidRPr="008A04B7">
              <w:tab/>
              <w:t>indicative tuition and non-tuition fees, including advice on the potential for changes to fees over the duration of a course, and the registered provider’s cancellation and refund policies</w:t>
            </w:r>
          </w:p>
          <w:p w14:paraId="052BC0A9" w14:textId="77777777" w:rsidR="00227231" w:rsidRPr="008A04B7" w:rsidRDefault="00227231" w:rsidP="000B4645">
            <w:pPr>
              <w:spacing w:before="60" w:after="120"/>
            </w:pPr>
            <w:r w:rsidRPr="008A04B7">
              <w:t>2.1.8</w:t>
            </w:r>
            <w:r w:rsidRPr="008A04B7">
              <w:tab/>
              <w:t>the grounds on which the overseas student’s enrolment may be deferred, suspended or cancelled</w:t>
            </w:r>
          </w:p>
          <w:p w14:paraId="7A8ABB2E" w14:textId="77777777" w:rsidR="00227231" w:rsidRPr="008A04B7" w:rsidRDefault="00227231" w:rsidP="000B4645">
            <w:pPr>
              <w:spacing w:before="60" w:after="120"/>
            </w:pPr>
            <w:r w:rsidRPr="008A04B7">
              <w:t>2.1.9</w:t>
            </w:r>
            <w:r w:rsidRPr="008A04B7">
              <w:tab/>
              <w:t>the ESOS framework, including official Australian Government material or links to this material online</w:t>
            </w:r>
          </w:p>
          <w:p w14:paraId="373BBEDC" w14:textId="77777777" w:rsidR="00227231" w:rsidRPr="008A04B7" w:rsidRDefault="00227231" w:rsidP="000B4645">
            <w:pPr>
              <w:spacing w:before="60" w:after="120"/>
            </w:pPr>
            <w:r w:rsidRPr="008A04B7">
              <w:t>2.1.10</w:t>
            </w:r>
            <w:r w:rsidRPr="008A04B7">
              <w:tab/>
              <w:t>where relevant, the policy and process the registered provider has in place for approving the accommodation, support and general welfare arrangements for younger overseas students (in accordance with Standard 5)</w:t>
            </w:r>
          </w:p>
          <w:p w14:paraId="0A15CE2C" w14:textId="77777777" w:rsidR="00227231" w:rsidRPr="008A04B7" w:rsidRDefault="00227231" w:rsidP="000B4645">
            <w:pPr>
              <w:spacing w:before="60" w:after="120"/>
            </w:pPr>
            <w:r w:rsidRPr="008A04B7">
              <w:t>2.1.11</w:t>
            </w:r>
            <w:r w:rsidRPr="008A04B7">
              <w:tab/>
              <w:t>accommodation options and indicative costs of living in Australia.</w:t>
            </w:r>
          </w:p>
        </w:tc>
      </w:tr>
    </w:tbl>
    <w:p w14:paraId="078DF9FA" w14:textId="1D426F65" w:rsidR="00227231" w:rsidRDefault="00227231" w:rsidP="000B4645">
      <w:pPr>
        <w:spacing w:after="120"/>
      </w:pPr>
    </w:p>
    <w:p w14:paraId="18B832D6" w14:textId="24225A1D" w:rsidR="000B4645" w:rsidRDefault="000B4645" w:rsidP="000B4645">
      <w:pPr>
        <w:spacing w:after="120"/>
      </w:pPr>
    </w:p>
    <w:p w14:paraId="54E7CD25" w14:textId="44091745" w:rsidR="000B4645" w:rsidRDefault="000B4645" w:rsidP="000B4645">
      <w:pPr>
        <w:spacing w:after="120"/>
      </w:pPr>
    </w:p>
    <w:p w14:paraId="2BCE86D0" w14:textId="77777777" w:rsidR="000B4645" w:rsidRPr="008A04B7" w:rsidRDefault="000B4645" w:rsidP="000B4645">
      <w:pPr>
        <w:spacing w:after="120"/>
      </w:pPr>
    </w:p>
    <w:tbl>
      <w:tblPr>
        <w:tblStyle w:val="TableGrid1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776D462A" w14:textId="77777777" w:rsidTr="00227231">
        <w:trPr>
          <w:trHeight w:val="283"/>
        </w:trPr>
        <w:tc>
          <w:tcPr>
            <w:tcW w:w="5000" w:type="pct"/>
            <w:shd w:val="clear" w:color="auto" w:fill="C6D9F1" w:themeFill="text2" w:themeFillTint="33"/>
            <w:vAlign w:val="center"/>
          </w:tcPr>
          <w:p w14:paraId="6CBBB074" w14:textId="77777777" w:rsidR="00227231" w:rsidRPr="008A04B7" w:rsidRDefault="00227231" w:rsidP="000B4645">
            <w:pPr>
              <w:spacing w:before="60" w:after="120"/>
            </w:pPr>
            <w:r w:rsidRPr="008A04B7">
              <w:lastRenderedPageBreak/>
              <w:t>2.2</w:t>
            </w:r>
          </w:p>
        </w:tc>
      </w:tr>
      <w:tr w:rsidR="00227231" w:rsidRPr="008A04B7" w14:paraId="786F449D" w14:textId="77777777" w:rsidTr="00227231">
        <w:tc>
          <w:tcPr>
            <w:tcW w:w="5000" w:type="pct"/>
            <w:shd w:val="clear" w:color="auto" w:fill="C6D9F1" w:themeFill="text2" w:themeFillTint="33"/>
          </w:tcPr>
          <w:p w14:paraId="3629B0C5" w14:textId="77777777" w:rsidR="00227231" w:rsidRPr="008A04B7" w:rsidRDefault="00227231" w:rsidP="000B4645">
            <w:pPr>
              <w:spacing w:before="60" w:after="120"/>
            </w:pPr>
            <w:r w:rsidRPr="008A04B7">
              <w:t>The registered provider must have and implement a documented policy and process for assessing whether the overseas student’s English language proficiency, educational qualifications or work experience is sufficient to enable them to enter the course.</w:t>
            </w:r>
          </w:p>
        </w:tc>
      </w:tr>
    </w:tbl>
    <w:p w14:paraId="5FA82D13" w14:textId="77777777" w:rsidR="00227231" w:rsidRPr="008A04B7" w:rsidRDefault="00227231" w:rsidP="000B4645">
      <w:pPr>
        <w:spacing w:after="120"/>
      </w:pPr>
    </w:p>
    <w:tbl>
      <w:tblPr>
        <w:tblStyle w:val="TableGrid2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1E33AB2D" w14:textId="77777777" w:rsidTr="00227231">
        <w:tc>
          <w:tcPr>
            <w:tcW w:w="5000" w:type="pct"/>
            <w:shd w:val="clear" w:color="auto" w:fill="C6D9F1" w:themeFill="text2" w:themeFillTint="33"/>
          </w:tcPr>
          <w:p w14:paraId="51D61D6C" w14:textId="77777777" w:rsidR="00227231" w:rsidRPr="008A04B7" w:rsidRDefault="00227231" w:rsidP="00227231">
            <w:pPr>
              <w:spacing w:before="60" w:after="60"/>
            </w:pPr>
            <w:r w:rsidRPr="008A04B7">
              <w:t>8.5</w:t>
            </w:r>
          </w:p>
        </w:tc>
      </w:tr>
      <w:tr w:rsidR="00227231" w:rsidRPr="008A04B7" w14:paraId="487BD62A" w14:textId="77777777" w:rsidTr="00227231">
        <w:tc>
          <w:tcPr>
            <w:tcW w:w="5000" w:type="pct"/>
            <w:shd w:val="clear" w:color="auto" w:fill="C6D9F1" w:themeFill="text2" w:themeFillTint="33"/>
          </w:tcPr>
          <w:p w14:paraId="3F3AA940" w14:textId="77777777" w:rsidR="00227231" w:rsidRPr="008A04B7" w:rsidRDefault="00227231" w:rsidP="00227231">
            <w:pPr>
              <w:spacing w:before="60" w:after="60"/>
            </w:pPr>
            <w:r w:rsidRPr="008A04B7">
              <w:t>The registered provider must clearly outline and inform the overseas student before they commence the course of the requirements to achieve satisfactory course progress and, where applicable, attendance in each study period.</w:t>
            </w:r>
          </w:p>
        </w:tc>
      </w:tr>
    </w:tbl>
    <w:p w14:paraId="488E09D3" w14:textId="522C2BBC" w:rsidR="00227231" w:rsidRPr="008A04B7" w:rsidRDefault="00227231" w:rsidP="00227231">
      <w:pPr>
        <w:pStyle w:val="SectionHeading2"/>
        <w:numPr>
          <w:ilvl w:val="0"/>
          <w:numId w:val="0"/>
        </w:numPr>
        <w:ind w:left="567"/>
      </w:pPr>
      <w:r>
        <w:t>4</w:t>
      </w:r>
      <w:r w:rsidRPr="008A04B7">
        <w:t xml:space="preserve">.1.1 Assess your compliance against the </w:t>
      </w:r>
      <w:r>
        <w:t>standards</w:t>
      </w:r>
      <w:r w:rsidRPr="008A04B7">
        <w:t xml:space="preserve"> relating to enrolment and pre-enrolment information</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03"/>
        <w:gridCol w:w="679"/>
        <w:gridCol w:w="600"/>
        <w:gridCol w:w="664"/>
      </w:tblGrid>
      <w:tr w:rsidR="00227231" w:rsidRPr="008A04B7" w14:paraId="08B98338" w14:textId="77777777" w:rsidTr="00227231">
        <w:trPr>
          <w:cnfStyle w:val="100000000000" w:firstRow="1" w:lastRow="0" w:firstColumn="0" w:lastColumn="0" w:oddVBand="0" w:evenVBand="0" w:oddHBand="0" w:evenHBand="0" w:firstRowFirstColumn="0" w:firstRowLastColumn="0" w:lastRowFirstColumn="0" w:lastRowLastColumn="0"/>
        </w:trPr>
        <w:tc>
          <w:tcPr>
            <w:tcW w:w="4070" w:type="pct"/>
            <w:shd w:val="clear" w:color="auto" w:fill="DDEBF8"/>
          </w:tcPr>
          <w:p w14:paraId="0C1BB241" w14:textId="77777777" w:rsidR="00227231" w:rsidRPr="008A04B7" w:rsidRDefault="00227231" w:rsidP="00227231">
            <w:pPr>
              <w:spacing w:line="240" w:lineRule="auto"/>
              <w:rPr>
                <w:b/>
              </w:rPr>
            </w:pPr>
            <w:r w:rsidRPr="008A04B7">
              <w:rPr>
                <w:b/>
              </w:rPr>
              <w:t>Pre-enrolment information has been created that provides comprehensive, current and plain English information to potential overseas students about:</w:t>
            </w:r>
          </w:p>
        </w:tc>
        <w:tc>
          <w:tcPr>
            <w:tcW w:w="325" w:type="pct"/>
            <w:shd w:val="clear" w:color="auto" w:fill="DDEBF8"/>
          </w:tcPr>
          <w:p w14:paraId="1D922FD9" w14:textId="77777777" w:rsidR="00227231" w:rsidRPr="008A04B7" w:rsidRDefault="00227231" w:rsidP="00227231">
            <w:pPr>
              <w:spacing w:line="240" w:lineRule="auto"/>
              <w:rPr>
                <w:b/>
              </w:rPr>
            </w:pPr>
            <w:r w:rsidRPr="008A04B7">
              <w:rPr>
                <w:b/>
              </w:rPr>
              <w:t>Yes</w:t>
            </w:r>
          </w:p>
        </w:tc>
        <w:tc>
          <w:tcPr>
            <w:tcW w:w="287" w:type="pct"/>
            <w:shd w:val="clear" w:color="auto" w:fill="DDEBF8"/>
          </w:tcPr>
          <w:p w14:paraId="0C424F35" w14:textId="77777777" w:rsidR="00227231" w:rsidRPr="008A04B7" w:rsidRDefault="00227231" w:rsidP="00227231">
            <w:pPr>
              <w:spacing w:line="240" w:lineRule="auto"/>
              <w:rPr>
                <w:b/>
              </w:rPr>
            </w:pPr>
            <w:r w:rsidRPr="008A04B7">
              <w:rPr>
                <w:b/>
              </w:rPr>
              <w:t>No</w:t>
            </w:r>
          </w:p>
        </w:tc>
        <w:tc>
          <w:tcPr>
            <w:tcW w:w="318" w:type="pct"/>
            <w:shd w:val="clear" w:color="auto" w:fill="DDEBF8"/>
          </w:tcPr>
          <w:p w14:paraId="66E560A5" w14:textId="77777777" w:rsidR="00227231" w:rsidRPr="008A04B7" w:rsidRDefault="00227231" w:rsidP="00227231">
            <w:pPr>
              <w:spacing w:line="240" w:lineRule="auto"/>
              <w:rPr>
                <w:b/>
              </w:rPr>
            </w:pPr>
            <w:r w:rsidRPr="008A04B7">
              <w:rPr>
                <w:b/>
              </w:rPr>
              <w:t>N/A</w:t>
            </w:r>
          </w:p>
        </w:tc>
      </w:tr>
      <w:tr w:rsidR="00227231" w:rsidRPr="008A04B7" w14:paraId="3FE12744" w14:textId="77777777" w:rsidTr="00227231">
        <w:tc>
          <w:tcPr>
            <w:tcW w:w="4070" w:type="pct"/>
          </w:tcPr>
          <w:p w14:paraId="4FEBB6B0" w14:textId="77777777" w:rsidR="00227231" w:rsidRPr="008A04B7" w:rsidRDefault="00227231" w:rsidP="00227231">
            <w:pPr>
              <w:pStyle w:val="Bulletpoint1"/>
              <w:spacing w:line="240" w:lineRule="auto"/>
            </w:pPr>
            <w:r w:rsidRPr="008A04B7">
              <w:t xml:space="preserve">entry requirements into the course, including: </w:t>
            </w:r>
          </w:p>
          <w:p w14:paraId="20CC5262" w14:textId="77777777" w:rsidR="00227231" w:rsidRPr="008A04B7" w:rsidRDefault="00227231" w:rsidP="00227231">
            <w:pPr>
              <w:pStyle w:val="Bulletpoint1"/>
              <w:numPr>
                <w:ilvl w:val="1"/>
                <w:numId w:val="2"/>
              </w:numPr>
              <w:spacing w:line="240" w:lineRule="auto"/>
            </w:pPr>
            <w:r w:rsidRPr="008A04B7">
              <w:t>the minimum level of English language proficiency</w:t>
            </w:r>
          </w:p>
          <w:p w14:paraId="59814846" w14:textId="77777777" w:rsidR="00227231" w:rsidRPr="008A04B7" w:rsidRDefault="00227231" w:rsidP="00227231">
            <w:pPr>
              <w:pStyle w:val="Bulletpoint1"/>
              <w:numPr>
                <w:ilvl w:val="1"/>
                <w:numId w:val="2"/>
              </w:numPr>
            </w:pPr>
            <w:r w:rsidRPr="008A04B7">
              <w:t xml:space="preserve">educational qualifications </w:t>
            </w:r>
          </w:p>
          <w:p w14:paraId="4FBE9AFE" w14:textId="77777777" w:rsidR="00227231" w:rsidRPr="008A04B7" w:rsidRDefault="00227231" w:rsidP="00227231">
            <w:pPr>
              <w:pStyle w:val="Bulletpoint1"/>
              <w:numPr>
                <w:ilvl w:val="1"/>
                <w:numId w:val="2"/>
              </w:numPr>
              <w:spacing w:line="240" w:lineRule="auto"/>
            </w:pPr>
            <w:r w:rsidRPr="008A04B7">
              <w:t xml:space="preserve">any requirements for previous work experience </w:t>
            </w:r>
          </w:p>
          <w:p w14:paraId="5E4CDBE3" w14:textId="77777777" w:rsidR="00227231" w:rsidRPr="008A04B7" w:rsidRDefault="00227231" w:rsidP="00227231">
            <w:pPr>
              <w:pStyle w:val="Bulletpoint1"/>
              <w:numPr>
                <w:ilvl w:val="1"/>
                <w:numId w:val="2"/>
              </w:numPr>
              <w:spacing w:line="240" w:lineRule="auto"/>
            </w:pPr>
            <w:r w:rsidRPr="008A04B7">
              <w:t>available course credit.</w:t>
            </w:r>
          </w:p>
        </w:tc>
        <w:tc>
          <w:tcPr>
            <w:tcW w:w="325" w:type="pct"/>
          </w:tcPr>
          <w:p w14:paraId="459C7698"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1E7E8AF9"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77A63F8E" w14:textId="77777777" w:rsidR="00227231" w:rsidRPr="008A04B7" w:rsidRDefault="00227231" w:rsidP="00227231">
            <w:pPr>
              <w:spacing w:line="240" w:lineRule="auto"/>
            </w:pPr>
          </w:p>
        </w:tc>
      </w:tr>
      <w:tr w:rsidR="00227231" w:rsidRPr="008A04B7" w14:paraId="3FDB529E" w14:textId="77777777" w:rsidTr="00227231">
        <w:tc>
          <w:tcPr>
            <w:tcW w:w="4070" w:type="pct"/>
          </w:tcPr>
          <w:p w14:paraId="3BAC3F22" w14:textId="77777777" w:rsidR="00227231" w:rsidRPr="008A04B7" w:rsidRDefault="00227231" w:rsidP="00227231">
            <w:pPr>
              <w:pStyle w:val="Bulletpoint1"/>
              <w:spacing w:line="240" w:lineRule="auto"/>
            </w:pPr>
            <w:r w:rsidRPr="008A04B7">
              <w:t>course details, including</w:t>
            </w:r>
          </w:p>
          <w:p w14:paraId="59FED69D" w14:textId="77777777" w:rsidR="00227231" w:rsidRPr="008A04B7" w:rsidRDefault="00227231" w:rsidP="00227231">
            <w:pPr>
              <w:pStyle w:val="Bulletpoint1"/>
              <w:numPr>
                <w:ilvl w:val="1"/>
                <w:numId w:val="2"/>
              </w:numPr>
              <w:spacing w:line="240" w:lineRule="auto"/>
            </w:pPr>
            <w:r w:rsidRPr="008A04B7">
              <w:t>space for the CRICOS course code, as well as the title and code of the training product</w:t>
            </w:r>
          </w:p>
          <w:p w14:paraId="207C2805" w14:textId="77777777" w:rsidR="00227231" w:rsidRPr="008A04B7" w:rsidRDefault="00227231" w:rsidP="00227231">
            <w:pPr>
              <w:pStyle w:val="Bulletpoint1"/>
              <w:numPr>
                <w:ilvl w:val="1"/>
                <w:numId w:val="2"/>
              </w:numPr>
              <w:spacing w:line="240" w:lineRule="auto"/>
            </w:pPr>
            <w:r w:rsidRPr="008A04B7">
              <w:t>course content</w:t>
            </w:r>
          </w:p>
          <w:p w14:paraId="5617F945" w14:textId="77777777" w:rsidR="00227231" w:rsidRPr="008A04B7" w:rsidRDefault="00227231" w:rsidP="00227231">
            <w:pPr>
              <w:pStyle w:val="Bulletpoint1"/>
              <w:numPr>
                <w:ilvl w:val="1"/>
                <w:numId w:val="2"/>
              </w:numPr>
              <w:spacing w:line="240" w:lineRule="auto"/>
            </w:pPr>
            <w:r w:rsidRPr="008A04B7">
              <w:t>modes of study</w:t>
            </w:r>
          </w:p>
          <w:p w14:paraId="70C2A168" w14:textId="77777777" w:rsidR="00227231" w:rsidRPr="008A04B7" w:rsidRDefault="00227231" w:rsidP="00227231">
            <w:pPr>
              <w:pStyle w:val="Bulletpoint1"/>
              <w:numPr>
                <w:ilvl w:val="1"/>
                <w:numId w:val="2"/>
              </w:numPr>
              <w:spacing w:line="240" w:lineRule="auto"/>
            </w:pPr>
            <w:r w:rsidRPr="008A04B7">
              <w:t>assessment methods.</w:t>
            </w:r>
          </w:p>
        </w:tc>
        <w:tc>
          <w:tcPr>
            <w:tcW w:w="325" w:type="pct"/>
          </w:tcPr>
          <w:p w14:paraId="75B70EB6"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0ABC46BE"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73F2ACC7" w14:textId="77777777" w:rsidR="00227231" w:rsidRPr="008A04B7" w:rsidRDefault="00227231" w:rsidP="00227231">
            <w:pPr>
              <w:spacing w:line="240" w:lineRule="auto"/>
            </w:pPr>
          </w:p>
        </w:tc>
      </w:tr>
      <w:tr w:rsidR="00227231" w:rsidRPr="008A04B7" w14:paraId="3D94F32C" w14:textId="77777777" w:rsidTr="00227231">
        <w:tc>
          <w:tcPr>
            <w:tcW w:w="4070" w:type="pct"/>
          </w:tcPr>
          <w:p w14:paraId="5BFD48D8" w14:textId="77777777" w:rsidR="00227231" w:rsidRPr="008A04B7" w:rsidRDefault="00227231" w:rsidP="00227231">
            <w:pPr>
              <w:pStyle w:val="Bulletpoint1"/>
              <w:spacing w:line="240" w:lineRule="auto"/>
            </w:pPr>
            <w:r w:rsidRPr="008A04B7">
              <w:t>course duration and holiday breaks</w:t>
            </w:r>
          </w:p>
        </w:tc>
        <w:tc>
          <w:tcPr>
            <w:tcW w:w="325" w:type="pct"/>
          </w:tcPr>
          <w:p w14:paraId="1EE0715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23680B04"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697B6314" w14:textId="77777777" w:rsidR="00227231" w:rsidRPr="008A04B7" w:rsidRDefault="00227231" w:rsidP="00227231">
            <w:pPr>
              <w:spacing w:line="240" w:lineRule="auto"/>
            </w:pPr>
          </w:p>
        </w:tc>
      </w:tr>
      <w:tr w:rsidR="00227231" w:rsidRPr="008A04B7" w14:paraId="5140C237" w14:textId="77777777" w:rsidTr="00227231">
        <w:trPr>
          <w:trHeight w:val="483"/>
        </w:trPr>
        <w:tc>
          <w:tcPr>
            <w:tcW w:w="4070" w:type="pct"/>
          </w:tcPr>
          <w:p w14:paraId="1641B0F5" w14:textId="77777777" w:rsidR="00227231" w:rsidRPr="008A04B7" w:rsidRDefault="00227231" w:rsidP="00227231">
            <w:pPr>
              <w:pStyle w:val="Bulletpoint1"/>
              <w:spacing w:line="240" w:lineRule="auto"/>
            </w:pPr>
            <w:r w:rsidRPr="008A04B7">
              <w:t xml:space="preserve">all locations where delivery of training and assessment will occur </w:t>
            </w:r>
          </w:p>
        </w:tc>
        <w:tc>
          <w:tcPr>
            <w:tcW w:w="325" w:type="pct"/>
          </w:tcPr>
          <w:p w14:paraId="712E75E7"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1E6E0306"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7D76CA6D" w14:textId="77777777" w:rsidR="00227231" w:rsidRPr="008A04B7" w:rsidRDefault="00227231" w:rsidP="00227231">
            <w:pPr>
              <w:spacing w:line="240" w:lineRule="auto"/>
            </w:pPr>
          </w:p>
        </w:tc>
      </w:tr>
      <w:tr w:rsidR="00227231" w:rsidRPr="008A04B7" w14:paraId="74618C64" w14:textId="77777777" w:rsidTr="00227231">
        <w:trPr>
          <w:trHeight w:val="343"/>
        </w:trPr>
        <w:tc>
          <w:tcPr>
            <w:tcW w:w="4070" w:type="pct"/>
          </w:tcPr>
          <w:p w14:paraId="3C679352" w14:textId="77777777" w:rsidR="00227231" w:rsidRPr="008A04B7" w:rsidRDefault="00227231" w:rsidP="00227231">
            <w:pPr>
              <w:pStyle w:val="Bulletpoint1"/>
              <w:spacing w:line="240" w:lineRule="auto"/>
            </w:pPr>
            <w:r w:rsidRPr="008A04B7">
              <w:t>facilities, equipment and learning resources available to students at each location</w:t>
            </w:r>
          </w:p>
        </w:tc>
        <w:tc>
          <w:tcPr>
            <w:tcW w:w="325" w:type="pct"/>
          </w:tcPr>
          <w:p w14:paraId="6C8B745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3CFC5A9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382B68D5" w14:textId="77777777" w:rsidR="00227231" w:rsidRPr="008A04B7" w:rsidRDefault="00227231" w:rsidP="00227231">
            <w:pPr>
              <w:spacing w:line="240" w:lineRule="auto"/>
            </w:pPr>
          </w:p>
        </w:tc>
      </w:tr>
      <w:tr w:rsidR="00227231" w:rsidRPr="008A04B7" w14:paraId="5A5E01D2" w14:textId="77777777" w:rsidTr="00227231">
        <w:tc>
          <w:tcPr>
            <w:tcW w:w="4070" w:type="pct"/>
          </w:tcPr>
          <w:p w14:paraId="5D53D070" w14:textId="77777777" w:rsidR="00227231" w:rsidRPr="008A04B7" w:rsidRDefault="00227231" w:rsidP="00227231">
            <w:pPr>
              <w:pStyle w:val="Bulletpoint1"/>
              <w:spacing w:line="240" w:lineRule="auto"/>
            </w:pPr>
            <w:r w:rsidRPr="008A04B7">
              <w:t xml:space="preserve">expected tuition and non-tuition fees, including advice on the potential for changes to fees over the duration of a course </w:t>
            </w:r>
          </w:p>
        </w:tc>
        <w:tc>
          <w:tcPr>
            <w:tcW w:w="325" w:type="pct"/>
          </w:tcPr>
          <w:p w14:paraId="7370391E"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334C2B56"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0C274A67" w14:textId="77777777" w:rsidR="00227231" w:rsidRPr="008A04B7" w:rsidRDefault="00227231" w:rsidP="00227231">
            <w:pPr>
              <w:spacing w:line="240" w:lineRule="auto"/>
            </w:pPr>
          </w:p>
        </w:tc>
      </w:tr>
      <w:tr w:rsidR="00227231" w:rsidRPr="008A04B7" w14:paraId="7243F1D7" w14:textId="77777777" w:rsidTr="00227231">
        <w:tc>
          <w:tcPr>
            <w:tcW w:w="4070" w:type="pct"/>
          </w:tcPr>
          <w:p w14:paraId="6378BC2A" w14:textId="77777777" w:rsidR="00227231" w:rsidRPr="008A04B7" w:rsidRDefault="00227231" w:rsidP="00227231">
            <w:pPr>
              <w:pStyle w:val="Bulletpoint1"/>
              <w:spacing w:line="240" w:lineRule="auto"/>
            </w:pPr>
            <w:r w:rsidRPr="008A04B7">
              <w:t>cancellation and refund policies</w:t>
            </w:r>
          </w:p>
        </w:tc>
        <w:tc>
          <w:tcPr>
            <w:tcW w:w="325" w:type="pct"/>
          </w:tcPr>
          <w:p w14:paraId="29D78029"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4B5C63C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326BF287" w14:textId="77777777" w:rsidR="00227231" w:rsidRPr="008A04B7" w:rsidRDefault="00227231" w:rsidP="00227231">
            <w:pPr>
              <w:spacing w:line="240" w:lineRule="auto"/>
            </w:pPr>
          </w:p>
        </w:tc>
      </w:tr>
      <w:tr w:rsidR="00227231" w:rsidRPr="008A04B7" w14:paraId="7F976A82" w14:textId="77777777" w:rsidTr="00227231">
        <w:tc>
          <w:tcPr>
            <w:tcW w:w="4070" w:type="pct"/>
          </w:tcPr>
          <w:p w14:paraId="33A1CC47" w14:textId="77777777" w:rsidR="00227231" w:rsidRPr="008A04B7" w:rsidRDefault="00227231" w:rsidP="00227231">
            <w:pPr>
              <w:pStyle w:val="Bulletpoint1"/>
              <w:spacing w:line="240" w:lineRule="auto"/>
            </w:pPr>
            <w:r>
              <w:t>learning outcomes for each study block, and the overall course</w:t>
            </w:r>
          </w:p>
        </w:tc>
        <w:tc>
          <w:tcPr>
            <w:tcW w:w="325" w:type="pct"/>
          </w:tcPr>
          <w:p w14:paraId="61268D58"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1F0942BC"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4151F100" w14:textId="77777777" w:rsidR="00227231" w:rsidRPr="008A04B7" w:rsidRDefault="00227231" w:rsidP="00227231">
            <w:pPr>
              <w:spacing w:line="240" w:lineRule="auto"/>
            </w:pPr>
          </w:p>
        </w:tc>
      </w:tr>
      <w:tr w:rsidR="00227231" w:rsidRPr="008A04B7" w14:paraId="7653968E" w14:textId="77777777" w:rsidTr="00227231">
        <w:tc>
          <w:tcPr>
            <w:tcW w:w="4070" w:type="pct"/>
          </w:tcPr>
          <w:p w14:paraId="6EDDF170" w14:textId="77777777" w:rsidR="00227231" w:rsidRPr="008A04B7" w:rsidRDefault="00227231" w:rsidP="00227231">
            <w:pPr>
              <w:pStyle w:val="Bulletpoint1"/>
              <w:spacing w:line="240" w:lineRule="auto"/>
            </w:pPr>
            <w:r w:rsidRPr="008A04B7">
              <w:t>the grounds that could lead to deferred, suspended or cancelled enrolments</w:t>
            </w:r>
          </w:p>
        </w:tc>
        <w:tc>
          <w:tcPr>
            <w:tcW w:w="325" w:type="pct"/>
          </w:tcPr>
          <w:p w14:paraId="53844B66"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154D6FA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56C24811" w14:textId="77777777" w:rsidR="00227231" w:rsidRPr="008A04B7" w:rsidRDefault="00227231" w:rsidP="00227231">
            <w:pPr>
              <w:spacing w:line="240" w:lineRule="auto"/>
            </w:pPr>
          </w:p>
        </w:tc>
      </w:tr>
      <w:tr w:rsidR="00227231" w:rsidRPr="008A04B7" w14:paraId="7B8993EE" w14:textId="77777777" w:rsidTr="00227231">
        <w:tc>
          <w:tcPr>
            <w:tcW w:w="4070" w:type="pct"/>
          </w:tcPr>
          <w:p w14:paraId="7FC3B261" w14:textId="77777777" w:rsidR="00227231" w:rsidRPr="008A04B7" w:rsidRDefault="00227231" w:rsidP="00227231">
            <w:pPr>
              <w:pStyle w:val="Bulletpoint1"/>
              <w:spacing w:line="240" w:lineRule="auto"/>
            </w:pPr>
            <w:r w:rsidRPr="008A04B7">
              <w:t>the ESOS framework, including official Australian Government material or links to this material online</w:t>
            </w:r>
          </w:p>
        </w:tc>
        <w:tc>
          <w:tcPr>
            <w:tcW w:w="325" w:type="pct"/>
          </w:tcPr>
          <w:p w14:paraId="119F298E"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2209D8D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6ED1A3E6" w14:textId="77777777" w:rsidR="00227231" w:rsidRPr="008A04B7" w:rsidRDefault="00227231" w:rsidP="00227231">
            <w:pPr>
              <w:spacing w:line="240" w:lineRule="auto"/>
            </w:pPr>
          </w:p>
        </w:tc>
      </w:tr>
      <w:tr w:rsidR="00227231" w:rsidRPr="008A04B7" w14:paraId="2CF0CDAC" w14:textId="77777777" w:rsidTr="00227231">
        <w:tc>
          <w:tcPr>
            <w:tcW w:w="4070" w:type="pct"/>
          </w:tcPr>
          <w:p w14:paraId="67FD0885" w14:textId="77777777" w:rsidR="00227231" w:rsidRPr="008A04B7" w:rsidRDefault="00227231" w:rsidP="00227231">
            <w:pPr>
              <w:pStyle w:val="Bulletpoint1"/>
              <w:spacing w:line="240" w:lineRule="auto"/>
            </w:pPr>
            <w:r w:rsidRPr="008A04B7">
              <w:lastRenderedPageBreak/>
              <w:t>the process for how the organisation will approve the accommodation, welfare and support arrangements for students aged under 18</w:t>
            </w:r>
          </w:p>
        </w:tc>
        <w:tc>
          <w:tcPr>
            <w:tcW w:w="325" w:type="pct"/>
          </w:tcPr>
          <w:p w14:paraId="713CC848"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43DC568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76F1951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21DA0739" w14:textId="77777777" w:rsidTr="00227231">
        <w:tc>
          <w:tcPr>
            <w:tcW w:w="4070" w:type="pct"/>
          </w:tcPr>
          <w:p w14:paraId="2D0F1C52" w14:textId="77777777" w:rsidR="00227231" w:rsidRPr="008A04B7" w:rsidRDefault="00227231" w:rsidP="00227231">
            <w:pPr>
              <w:pStyle w:val="Bulletpoint1"/>
              <w:spacing w:line="240" w:lineRule="auto"/>
            </w:pPr>
            <w:r w:rsidRPr="008A04B7">
              <w:t>accommodation options and indicative costs of living in Australia</w:t>
            </w:r>
          </w:p>
        </w:tc>
        <w:tc>
          <w:tcPr>
            <w:tcW w:w="325" w:type="pct"/>
          </w:tcPr>
          <w:p w14:paraId="37BE51A7"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1B4F41AC"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4A971A5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FAFED38" w14:textId="77777777" w:rsidTr="00227231">
        <w:tc>
          <w:tcPr>
            <w:tcW w:w="4070" w:type="pct"/>
          </w:tcPr>
          <w:p w14:paraId="4453CF1A" w14:textId="77777777" w:rsidR="00227231" w:rsidRPr="008A04B7" w:rsidRDefault="00227231" w:rsidP="00227231">
            <w:pPr>
              <w:pStyle w:val="Bulletpoint1"/>
              <w:spacing w:line="240" w:lineRule="auto"/>
            </w:pPr>
            <w:r w:rsidRPr="008A04B7">
              <w:t>the requirements for satisfactory course progress (and attendance if monitored) for each study period</w:t>
            </w:r>
          </w:p>
        </w:tc>
        <w:tc>
          <w:tcPr>
            <w:tcW w:w="325" w:type="pct"/>
          </w:tcPr>
          <w:p w14:paraId="5E3CF787"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63F0E323"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2B46A18A"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5A94922E" w14:textId="77777777" w:rsidTr="00227231">
        <w:tc>
          <w:tcPr>
            <w:tcW w:w="4070" w:type="pct"/>
          </w:tcPr>
          <w:p w14:paraId="2B2C5F20" w14:textId="77777777" w:rsidR="00227231" w:rsidRPr="008A04B7" w:rsidRDefault="00227231" w:rsidP="00227231">
            <w:pPr>
              <w:spacing w:line="240" w:lineRule="auto"/>
            </w:pPr>
            <w:r w:rsidRPr="008A04B7">
              <w:t>A documented policy and process is in place for assessing whether overseas students’ English language proficiency, educational qualifications or work experience is sufficient to enable them to enter the course.</w:t>
            </w:r>
          </w:p>
        </w:tc>
        <w:tc>
          <w:tcPr>
            <w:tcW w:w="325" w:type="pct"/>
          </w:tcPr>
          <w:p w14:paraId="604A2A09"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7" w:type="pct"/>
          </w:tcPr>
          <w:p w14:paraId="183B8C30"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8" w:type="pct"/>
          </w:tcPr>
          <w:p w14:paraId="3F7DDD03" w14:textId="77777777" w:rsidR="00227231" w:rsidRPr="008A04B7" w:rsidRDefault="00227231" w:rsidP="00227231">
            <w:pPr>
              <w:spacing w:line="240" w:lineRule="auto"/>
            </w:pPr>
          </w:p>
        </w:tc>
      </w:tr>
    </w:tbl>
    <w:p w14:paraId="10B8E39A" w14:textId="77777777" w:rsidR="00227231" w:rsidRPr="008A04B7" w:rsidRDefault="00227231" w:rsidP="00227231"/>
    <w:p w14:paraId="20004C36" w14:textId="7217A109" w:rsidR="00227231" w:rsidRPr="008A04B7" w:rsidRDefault="00227231" w:rsidP="00227231">
      <w:pPr>
        <w:pStyle w:val="SectionHeading2"/>
        <w:numPr>
          <w:ilvl w:val="0"/>
          <w:numId w:val="0"/>
        </w:numPr>
        <w:ind w:left="567"/>
      </w:pPr>
      <w:r>
        <w:t>4</w:t>
      </w:r>
      <w:r w:rsidRPr="008A04B7">
        <w:t xml:space="preserve">.1.2 Provide information to support your compliance with the </w:t>
      </w:r>
      <w:r>
        <w:t>standards</w:t>
      </w:r>
      <w:r w:rsidRPr="008A04B7">
        <w:t xml:space="preserve"> relating to enrolment and pre-enrolment information </w:t>
      </w:r>
    </w:p>
    <w:p w14:paraId="46786F1C" w14:textId="77777777" w:rsidR="00227231" w:rsidRPr="008A04B7" w:rsidRDefault="00227231" w:rsidP="00227231">
      <w:r w:rsidRPr="008A04B7">
        <w:t xml:space="preserve">Do you want to provide any additional information to support your compliance with the </w:t>
      </w:r>
      <w:r>
        <w:t>standards</w:t>
      </w:r>
      <w:r w:rsidRPr="008A04B7">
        <w:t xml:space="preserve"> relating to enrolment and pre-enrolment information?</w:t>
      </w:r>
    </w:p>
    <w:p w14:paraId="154B678E" w14:textId="77777777" w:rsidR="00227231" w:rsidRPr="008A04B7" w:rsidRDefault="00227231" w:rsidP="00227231">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40BF84C4"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08D07906"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0E5525C7" w14:textId="77777777" w:rsidR="00227231" w:rsidRPr="008A04B7" w:rsidRDefault="00227231" w:rsidP="00227231"/>
    <w:p w14:paraId="7396FD36" w14:textId="59035BD0" w:rsidR="00227231" w:rsidRPr="008A04B7" w:rsidRDefault="00227231" w:rsidP="00227231">
      <w:pPr>
        <w:pStyle w:val="SectionHeading2"/>
        <w:numPr>
          <w:ilvl w:val="0"/>
          <w:numId w:val="0"/>
        </w:numPr>
        <w:ind w:left="567"/>
      </w:pPr>
      <w:r>
        <w:t>4</w:t>
      </w:r>
      <w:r w:rsidRPr="008A04B7">
        <w:t xml:space="preserve">.1.3 Attach evidence showing compliance with the </w:t>
      </w:r>
      <w:r>
        <w:t>standards</w:t>
      </w:r>
      <w:r w:rsidRPr="008A04B7">
        <w:t xml:space="preserve"> relating to enrolment and pre-enrolment information </w:t>
      </w:r>
    </w:p>
    <w:p w14:paraId="027CEA1F" w14:textId="77777777" w:rsidR="00227231" w:rsidRPr="008A04B7" w:rsidRDefault="00227231" w:rsidP="00227231">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27231" w:rsidRPr="008A04B7" w14:paraId="5209AB9F" w14:textId="77777777" w:rsidTr="0022723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0D2E5126" w14:textId="77777777" w:rsidR="00227231" w:rsidRPr="008A04B7" w:rsidRDefault="00227231" w:rsidP="00227231">
            <w:pPr>
              <w:spacing w:line="240" w:lineRule="auto"/>
              <w:rPr>
                <w:b/>
              </w:rPr>
            </w:pPr>
          </w:p>
        </w:tc>
        <w:tc>
          <w:tcPr>
            <w:tcW w:w="603" w:type="pct"/>
            <w:shd w:val="clear" w:color="auto" w:fill="DDEBF8"/>
          </w:tcPr>
          <w:p w14:paraId="44EBE6E3" w14:textId="77777777" w:rsidR="00227231" w:rsidRPr="008A04B7" w:rsidRDefault="00227231" w:rsidP="00227231">
            <w:pPr>
              <w:spacing w:line="240" w:lineRule="auto"/>
              <w:rPr>
                <w:b/>
              </w:rPr>
            </w:pPr>
            <w:r w:rsidRPr="008A04B7">
              <w:rPr>
                <w:b/>
              </w:rPr>
              <w:t>Yes</w:t>
            </w:r>
          </w:p>
        </w:tc>
        <w:tc>
          <w:tcPr>
            <w:tcW w:w="601" w:type="pct"/>
            <w:shd w:val="clear" w:color="auto" w:fill="DDEBF8"/>
          </w:tcPr>
          <w:p w14:paraId="29057942" w14:textId="77777777" w:rsidR="00227231" w:rsidRPr="008A04B7" w:rsidRDefault="00227231" w:rsidP="00227231">
            <w:pPr>
              <w:spacing w:line="240" w:lineRule="auto"/>
              <w:rPr>
                <w:b/>
              </w:rPr>
            </w:pPr>
            <w:r w:rsidRPr="008A04B7">
              <w:rPr>
                <w:b/>
              </w:rPr>
              <w:t>N/A</w:t>
            </w:r>
          </w:p>
        </w:tc>
      </w:tr>
      <w:tr w:rsidR="00227231" w:rsidRPr="008A04B7" w14:paraId="5F809EE7" w14:textId="77777777" w:rsidTr="00227231">
        <w:tc>
          <w:tcPr>
            <w:tcW w:w="3796" w:type="pct"/>
          </w:tcPr>
          <w:p w14:paraId="5809DA03" w14:textId="77777777" w:rsidR="00227231" w:rsidRPr="008A04B7" w:rsidRDefault="00227231" w:rsidP="00227231">
            <w:pPr>
              <w:pStyle w:val="Bulletpoint1"/>
              <w:spacing w:line="240" w:lineRule="auto"/>
            </w:pPr>
            <w:r w:rsidRPr="008A04B7">
              <w:t>pre-enrolment information for students that addresses the requirements of National Code standards 2.1 and 8.5 (such as a student handbook)</w:t>
            </w:r>
          </w:p>
        </w:tc>
        <w:tc>
          <w:tcPr>
            <w:tcW w:w="603" w:type="pct"/>
          </w:tcPr>
          <w:p w14:paraId="0CFD8A79"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75B5EE37" w14:textId="77777777" w:rsidR="00227231" w:rsidRPr="008A04B7" w:rsidRDefault="00227231" w:rsidP="00227231">
            <w:pPr>
              <w:spacing w:line="240" w:lineRule="auto"/>
            </w:pPr>
          </w:p>
        </w:tc>
      </w:tr>
      <w:tr w:rsidR="00227231" w:rsidRPr="008A04B7" w14:paraId="0F23B57B" w14:textId="77777777" w:rsidTr="00227231">
        <w:tc>
          <w:tcPr>
            <w:tcW w:w="3796" w:type="pct"/>
          </w:tcPr>
          <w:p w14:paraId="645CE58C" w14:textId="2413C5D6" w:rsidR="00227231" w:rsidRPr="008A04B7" w:rsidRDefault="00227231" w:rsidP="00227231">
            <w:pPr>
              <w:pStyle w:val="Bulletpoint1"/>
              <w:spacing w:line="240" w:lineRule="auto"/>
            </w:pPr>
            <w:r w:rsidRPr="008A04B7">
              <w:t>documented process and policy for assessing suitability of students prior to enrolment</w:t>
            </w:r>
          </w:p>
        </w:tc>
        <w:tc>
          <w:tcPr>
            <w:tcW w:w="603" w:type="pct"/>
          </w:tcPr>
          <w:p w14:paraId="5ADF1FB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3CCFE8D3" w14:textId="77777777" w:rsidR="00227231" w:rsidRPr="008A04B7" w:rsidRDefault="00227231" w:rsidP="00227231">
            <w:pPr>
              <w:spacing w:line="240" w:lineRule="auto"/>
            </w:pPr>
          </w:p>
        </w:tc>
      </w:tr>
      <w:tr w:rsidR="00227231" w:rsidRPr="008A04B7" w14:paraId="2F5B7C53" w14:textId="77777777" w:rsidTr="00227231">
        <w:tc>
          <w:tcPr>
            <w:tcW w:w="3796" w:type="pct"/>
          </w:tcPr>
          <w:p w14:paraId="67F5E674" w14:textId="77777777" w:rsidR="00227231" w:rsidRPr="008A04B7" w:rsidRDefault="00227231" w:rsidP="00227231">
            <w:pPr>
              <w:pStyle w:val="Bulletpoint1"/>
              <w:spacing w:line="240" w:lineRule="auto"/>
            </w:pPr>
            <w:r w:rsidRPr="008A04B7">
              <w:t>a Letter of Offer template</w:t>
            </w:r>
          </w:p>
        </w:tc>
        <w:tc>
          <w:tcPr>
            <w:tcW w:w="603" w:type="pct"/>
          </w:tcPr>
          <w:p w14:paraId="5F96E7E0"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3B4A6041" w14:textId="77777777" w:rsidR="00227231" w:rsidRPr="008A04B7" w:rsidRDefault="00227231" w:rsidP="00227231">
            <w:pPr>
              <w:spacing w:line="240" w:lineRule="auto"/>
            </w:pPr>
          </w:p>
        </w:tc>
      </w:tr>
      <w:tr w:rsidR="00227231" w:rsidRPr="008A04B7" w14:paraId="4E672F76" w14:textId="77777777" w:rsidTr="00227231">
        <w:tc>
          <w:tcPr>
            <w:tcW w:w="3796" w:type="pct"/>
          </w:tcPr>
          <w:p w14:paraId="63BD4668" w14:textId="77777777" w:rsidR="00227231" w:rsidRPr="008A04B7" w:rsidRDefault="00227231" w:rsidP="00227231">
            <w:pPr>
              <w:pStyle w:val="Bulletpoint1"/>
              <w:spacing w:line="240" w:lineRule="auto"/>
            </w:pPr>
            <w:r w:rsidRPr="008A04B7">
              <w:t>any other relevant evidence showing compliance</w:t>
            </w:r>
          </w:p>
        </w:tc>
        <w:tc>
          <w:tcPr>
            <w:tcW w:w="603" w:type="pct"/>
          </w:tcPr>
          <w:p w14:paraId="6F42DDD8"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73458E0B"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67949842" w14:textId="5D7ACA46" w:rsidR="00227231" w:rsidRPr="008A04B7" w:rsidRDefault="00B14B62" w:rsidP="00227231">
      <w:pPr>
        <w:pStyle w:val="SectionHeading2"/>
        <w:numPr>
          <w:ilvl w:val="0"/>
          <w:numId w:val="0"/>
        </w:numPr>
        <w:ind w:left="567"/>
      </w:pPr>
      <w:bookmarkStart w:id="18" w:name="_Toc510270087"/>
      <w:r>
        <w:t>4</w:t>
      </w:r>
      <w:r w:rsidR="00227231" w:rsidRPr="008A04B7">
        <w:t xml:space="preserve">.2 </w:t>
      </w:r>
      <w:bookmarkEnd w:id="18"/>
      <w:r w:rsidR="00227231" w:rsidRPr="008A04B7">
        <w:t xml:space="preserve">Written agreements and </w:t>
      </w:r>
      <w:r w:rsidR="00227231">
        <w:t>F</w:t>
      </w:r>
      <w:r w:rsidR="00227231" w:rsidRPr="008A04B7">
        <w:t>ee information</w:t>
      </w:r>
    </w:p>
    <w:p w14:paraId="4AA20660" w14:textId="6BF2FEA3" w:rsidR="00227231" w:rsidRDefault="00227231" w:rsidP="00227231">
      <w:r w:rsidRPr="008A04B7">
        <w:t>In this section you will need to review your enrolment documentation and processes to ensure students are informed of the conditions of their enrolment, including fee and refund terms, in writing and that your organisation is protecting pre-paid student tuition fees.</w:t>
      </w:r>
    </w:p>
    <w:p w14:paraId="641F936C" w14:textId="77777777" w:rsidR="000B4645" w:rsidRPr="008A04B7" w:rsidRDefault="000B4645" w:rsidP="00227231"/>
    <w:tbl>
      <w:tblPr>
        <w:tblStyle w:val="TableGrid16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03244CF" w14:textId="77777777" w:rsidTr="00227231">
        <w:trPr>
          <w:trHeight w:val="283"/>
        </w:trPr>
        <w:tc>
          <w:tcPr>
            <w:tcW w:w="5000" w:type="pct"/>
            <w:shd w:val="clear" w:color="auto" w:fill="C6D9F1" w:themeFill="text2" w:themeFillTint="33"/>
            <w:vAlign w:val="center"/>
          </w:tcPr>
          <w:p w14:paraId="44DB6804" w14:textId="77777777" w:rsidR="00227231" w:rsidRPr="008A04B7" w:rsidRDefault="00227231" w:rsidP="00227231">
            <w:pPr>
              <w:spacing w:before="60" w:after="60"/>
              <w:rPr>
                <w:b/>
              </w:rPr>
            </w:pPr>
            <w:r w:rsidRPr="008A04B7">
              <w:rPr>
                <w:b/>
              </w:rPr>
              <w:lastRenderedPageBreak/>
              <w:t>Relevant standards from the National Code</w:t>
            </w:r>
          </w:p>
        </w:tc>
      </w:tr>
      <w:tr w:rsidR="00227231" w:rsidRPr="008A04B7" w14:paraId="2BEF01E0" w14:textId="77777777" w:rsidTr="00227231">
        <w:trPr>
          <w:trHeight w:val="283"/>
        </w:trPr>
        <w:tc>
          <w:tcPr>
            <w:tcW w:w="5000" w:type="pct"/>
            <w:shd w:val="clear" w:color="auto" w:fill="C6D9F1" w:themeFill="text2" w:themeFillTint="33"/>
            <w:vAlign w:val="center"/>
          </w:tcPr>
          <w:p w14:paraId="13868D7F" w14:textId="77777777" w:rsidR="00227231" w:rsidRPr="008A04B7" w:rsidRDefault="00227231" w:rsidP="00227231">
            <w:pPr>
              <w:spacing w:before="60" w:after="60"/>
            </w:pPr>
            <w:r w:rsidRPr="008A04B7">
              <w:t>3.1</w:t>
            </w:r>
          </w:p>
        </w:tc>
      </w:tr>
      <w:tr w:rsidR="00227231" w:rsidRPr="008A04B7" w14:paraId="0FDCBBCB" w14:textId="77777777" w:rsidTr="00227231">
        <w:tc>
          <w:tcPr>
            <w:tcW w:w="5000" w:type="pct"/>
            <w:shd w:val="clear" w:color="auto" w:fill="C6D9F1" w:themeFill="text2" w:themeFillTint="33"/>
          </w:tcPr>
          <w:p w14:paraId="0B27C5D2" w14:textId="77777777" w:rsidR="00227231" w:rsidRPr="008A04B7" w:rsidRDefault="00227231" w:rsidP="00227231">
            <w:pPr>
              <w:spacing w:before="60" w:after="60"/>
            </w:pPr>
            <w:r w:rsidRPr="008A04B7">
              <w:t>The registered provider must enter into a written agreement with the overseas student or intending overseas student, signed or otherwise accepted by the student, concurrently with or prior to accepting payment of tuition fees or non-tuition fees. A written agreement may take any form provided it meets the requirements of the ESOS Act and the National Code.</w:t>
            </w:r>
          </w:p>
        </w:tc>
      </w:tr>
    </w:tbl>
    <w:p w14:paraId="221D1E8F" w14:textId="77777777" w:rsidR="00227231" w:rsidRPr="008A04B7" w:rsidRDefault="00227231" w:rsidP="00227231"/>
    <w:tbl>
      <w:tblPr>
        <w:tblStyle w:val="TableGrid1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3A1F8CB" w14:textId="77777777" w:rsidTr="00227231">
        <w:trPr>
          <w:trHeight w:val="283"/>
        </w:trPr>
        <w:tc>
          <w:tcPr>
            <w:tcW w:w="5000" w:type="pct"/>
            <w:shd w:val="clear" w:color="auto" w:fill="C6D9F1" w:themeFill="text2" w:themeFillTint="33"/>
            <w:vAlign w:val="center"/>
          </w:tcPr>
          <w:p w14:paraId="522A162F" w14:textId="77777777" w:rsidR="00227231" w:rsidRPr="008A04B7" w:rsidRDefault="00227231" w:rsidP="00227231">
            <w:pPr>
              <w:spacing w:before="60" w:after="60"/>
            </w:pPr>
            <w:r w:rsidRPr="008A04B7">
              <w:t>3.2</w:t>
            </w:r>
          </w:p>
        </w:tc>
      </w:tr>
      <w:tr w:rsidR="00227231" w:rsidRPr="008A04B7" w14:paraId="0B5D40AD" w14:textId="77777777" w:rsidTr="00227231">
        <w:tc>
          <w:tcPr>
            <w:tcW w:w="5000" w:type="pct"/>
            <w:shd w:val="clear" w:color="auto" w:fill="C6D9F1" w:themeFill="text2" w:themeFillTint="33"/>
          </w:tcPr>
          <w:p w14:paraId="67D256EA" w14:textId="77777777" w:rsidR="00227231" w:rsidRPr="008A04B7" w:rsidRDefault="00227231" w:rsidP="00227231">
            <w:pPr>
              <w:spacing w:before="60" w:after="60"/>
            </w:pPr>
            <w:r w:rsidRPr="008A04B7">
              <w:t>If the overseas student or intending overseas student is under 18 years of age, the written agreement with the overseas student or intending overseas student must be signed or otherwise accepted by the student’s parent or legal guardian.</w:t>
            </w:r>
          </w:p>
        </w:tc>
      </w:tr>
    </w:tbl>
    <w:p w14:paraId="1386F562" w14:textId="77777777" w:rsidR="00227231" w:rsidRPr="008A04B7" w:rsidRDefault="00227231" w:rsidP="00227231"/>
    <w:tbl>
      <w:tblPr>
        <w:tblStyle w:val="TableGrid1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468F3051" w14:textId="77777777" w:rsidTr="00227231">
        <w:trPr>
          <w:trHeight w:val="283"/>
        </w:trPr>
        <w:tc>
          <w:tcPr>
            <w:tcW w:w="5000" w:type="pct"/>
            <w:shd w:val="clear" w:color="auto" w:fill="C6D9F1" w:themeFill="text2" w:themeFillTint="33"/>
            <w:vAlign w:val="center"/>
          </w:tcPr>
          <w:p w14:paraId="3B805D7C" w14:textId="77777777" w:rsidR="00227231" w:rsidRPr="008A04B7" w:rsidRDefault="00227231" w:rsidP="00227231">
            <w:pPr>
              <w:spacing w:before="60" w:after="60"/>
            </w:pPr>
            <w:r w:rsidRPr="008A04B7">
              <w:t>3.3</w:t>
            </w:r>
          </w:p>
        </w:tc>
      </w:tr>
      <w:tr w:rsidR="00227231" w:rsidRPr="008A04B7" w14:paraId="66CC94FB" w14:textId="77777777" w:rsidTr="00227231">
        <w:tc>
          <w:tcPr>
            <w:tcW w:w="5000" w:type="pct"/>
            <w:shd w:val="clear" w:color="auto" w:fill="C6D9F1" w:themeFill="text2" w:themeFillTint="33"/>
          </w:tcPr>
          <w:p w14:paraId="7E3D7E32" w14:textId="77777777" w:rsidR="00227231" w:rsidRPr="008A04B7" w:rsidRDefault="00227231" w:rsidP="00227231">
            <w:pPr>
              <w:spacing w:before="60" w:after="60"/>
            </w:pPr>
            <w:r w:rsidRPr="008A04B7">
              <w:t>In addition to all requirements in the ESOS Act, the written agreement must, in plain English:</w:t>
            </w:r>
          </w:p>
          <w:p w14:paraId="181F3E26" w14:textId="77777777" w:rsidR="00227231" w:rsidRPr="008A04B7" w:rsidRDefault="00227231" w:rsidP="00227231">
            <w:pPr>
              <w:spacing w:before="60" w:after="60"/>
            </w:pPr>
            <w:r w:rsidRPr="008A04B7">
              <w:t>3.3.1</w:t>
            </w:r>
            <w:r w:rsidRPr="008A04B7">
              <w:tab/>
              <w:t>outline the course or courses in which the student is to be enrolled, the expected course start date, the location(s) at which the course will be delivered, the offered modes of study for the course, including compulsory online and/or work-based training, placements, and/or other community-based learning and/or collaborative research training arrangements</w:t>
            </w:r>
          </w:p>
          <w:p w14:paraId="01A0068F" w14:textId="77777777" w:rsidR="00227231" w:rsidRPr="008A04B7" w:rsidRDefault="00227231" w:rsidP="00227231">
            <w:pPr>
              <w:spacing w:before="60" w:after="60"/>
            </w:pPr>
            <w:r w:rsidRPr="008A04B7">
              <w:t>3.3.2</w:t>
            </w:r>
            <w:r w:rsidRPr="008A04B7">
              <w:tab/>
              <w:t>outline any prerequisites necessary to enter the course or courses, including English language requirements</w:t>
            </w:r>
          </w:p>
          <w:p w14:paraId="73284BC0" w14:textId="77777777" w:rsidR="00227231" w:rsidRPr="008A04B7" w:rsidRDefault="00227231" w:rsidP="00227231">
            <w:pPr>
              <w:spacing w:before="60" w:after="60"/>
            </w:pPr>
            <w:r w:rsidRPr="008A04B7">
              <w:t>3.3.3</w:t>
            </w:r>
            <w:r w:rsidRPr="008A04B7">
              <w:tab/>
              <w:t>list any conditions imposed on the student’s enrolment</w:t>
            </w:r>
          </w:p>
          <w:p w14:paraId="6BEF009B" w14:textId="77777777" w:rsidR="00227231" w:rsidRPr="008A04B7" w:rsidRDefault="00227231" w:rsidP="00227231">
            <w:pPr>
              <w:spacing w:before="60" w:after="60"/>
            </w:pPr>
            <w:r w:rsidRPr="008A04B7">
              <w:t>3.3.4</w:t>
            </w:r>
            <w:r w:rsidRPr="008A04B7">
              <w:tab/>
              <w:t>list all tuition fees payable by the student for the course, the periods to which those tuition fees relate and payment options (including, if permitted under the ESOS Act, that the student may choose to pay more than 50 per cent of their tuition fees before their course commences)</w:t>
            </w:r>
          </w:p>
          <w:p w14:paraId="4AF7296D" w14:textId="77777777" w:rsidR="00227231" w:rsidRPr="008A04B7" w:rsidRDefault="00227231" w:rsidP="00227231">
            <w:pPr>
              <w:spacing w:before="60" w:after="60"/>
            </w:pPr>
            <w:r w:rsidRPr="008A04B7">
              <w:t>3.3.5</w:t>
            </w:r>
            <w:r w:rsidRPr="008A04B7">
              <w:tab/>
              <w:t xml:space="preserve">provide details of any non-tuition fees the student may incur, including as a result of having their study outcomes reassessed, deferral of study, fees for late payment </w:t>
            </w:r>
            <w:r w:rsidRPr="008A04B7">
              <w:tab/>
              <w:t>of tuition fees, or other circumstances in which additional fees may apply</w:t>
            </w:r>
          </w:p>
          <w:p w14:paraId="06FD22D4" w14:textId="77777777" w:rsidR="00227231" w:rsidRPr="008A04B7" w:rsidRDefault="00227231" w:rsidP="00227231">
            <w:pPr>
              <w:spacing w:before="60" w:after="60"/>
            </w:pPr>
            <w:r w:rsidRPr="008A04B7">
              <w:t>3.3.6</w:t>
            </w:r>
            <w:r w:rsidRPr="008A04B7">
              <w:tab/>
              <w:t>set out the circumstances in which personal information about the student may be disclosed by the registered provider, the Commonwealth including the TPS, or state or territory agencies, in accordance with the Privacy Act 1988</w:t>
            </w:r>
          </w:p>
          <w:p w14:paraId="382DC588" w14:textId="77777777" w:rsidR="00227231" w:rsidRPr="008A04B7" w:rsidRDefault="00227231" w:rsidP="00227231">
            <w:pPr>
              <w:spacing w:before="60" w:after="60"/>
            </w:pPr>
            <w:r w:rsidRPr="008A04B7">
              <w:t>3.3.7</w:t>
            </w:r>
            <w:r w:rsidRPr="008A04B7">
              <w:tab/>
              <w:t>outline the registered provider’s internal and external complaints and appeals processes, in accordance with Standard 10 (Complaints and appeals)</w:t>
            </w:r>
          </w:p>
          <w:p w14:paraId="4EFFB3D1" w14:textId="77777777" w:rsidR="00227231" w:rsidRPr="008A04B7" w:rsidRDefault="00227231" w:rsidP="00227231">
            <w:pPr>
              <w:spacing w:before="60" w:after="60"/>
            </w:pPr>
            <w:r w:rsidRPr="008A04B7">
              <w:t>3.3.8</w:t>
            </w:r>
            <w:r w:rsidRPr="008A04B7">
              <w:tab/>
              <w:t>state that the student is responsible for keeping a copy of the written agreement as supplied by the registered provider, and receipts of any payments of tuition fees or non-tuition fees</w:t>
            </w:r>
          </w:p>
          <w:p w14:paraId="42A248B8" w14:textId="77777777" w:rsidR="00227231" w:rsidRPr="008A04B7" w:rsidRDefault="00227231" w:rsidP="00227231">
            <w:pPr>
              <w:spacing w:before="60" w:after="60"/>
            </w:pPr>
            <w:r w:rsidRPr="008A04B7">
              <w:t>3.3.9</w:t>
            </w:r>
            <w:r w:rsidRPr="008A04B7">
              <w:tab/>
              <w:t>only use links to provide supplementary material.</w:t>
            </w:r>
          </w:p>
        </w:tc>
      </w:tr>
    </w:tbl>
    <w:p w14:paraId="517C4EBA" w14:textId="26C47B07" w:rsidR="00227231" w:rsidRDefault="00227231" w:rsidP="00227231"/>
    <w:p w14:paraId="5AB0912F" w14:textId="77777777" w:rsidR="000B4645" w:rsidRPr="008A04B7" w:rsidRDefault="000B4645" w:rsidP="00227231"/>
    <w:tbl>
      <w:tblPr>
        <w:tblStyle w:val="TableGrid1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79C31BD3" w14:textId="77777777" w:rsidTr="00227231">
        <w:trPr>
          <w:trHeight w:val="283"/>
        </w:trPr>
        <w:tc>
          <w:tcPr>
            <w:tcW w:w="5000" w:type="pct"/>
            <w:shd w:val="clear" w:color="auto" w:fill="C6D9F1" w:themeFill="text2" w:themeFillTint="33"/>
            <w:vAlign w:val="center"/>
          </w:tcPr>
          <w:p w14:paraId="28E524D7" w14:textId="77777777" w:rsidR="00227231" w:rsidRPr="008A04B7" w:rsidRDefault="00227231" w:rsidP="00227231">
            <w:pPr>
              <w:spacing w:before="60" w:after="60"/>
            </w:pPr>
            <w:r w:rsidRPr="008A04B7">
              <w:lastRenderedPageBreak/>
              <w:t>3.4</w:t>
            </w:r>
          </w:p>
        </w:tc>
      </w:tr>
      <w:tr w:rsidR="00227231" w:rsidRPr="008A04B7" w14:paraId="7DCA0A9E" w14:textId="77777777" w:rsidTr="00227231">
        <w:tc>
          <w:tcPr>
            <w:tcW w:w="5000" w:type="pct"/>
            <w:shd w:val="clear" w:color="auto" w:fill="C6D9F1" w:themeFill="text2" w:themeFillTint="33"/>
          </w:tcPr>
          <w:p w14:paraId="4D0F780B" w14:textId="77777777" w:rsidR="00227231" w:rsidRPr="008A04B7" w:rsidRDefault="00227231" w:rsidP="00227231">
            <w:pPr>
              <w:spacing w:before="60" w:after="60"/>
            </w:pPr>
            <w:r w:rsidRPr="008A04B7">
              <w:t xml:space="preserve">The registered provider must include in the written agreement the following information, which is to be consistent with the requirements of the ESOS Act, in relation to refunds of tuition fees and non-tuition fees in the case of student default and provider default: </w:t>
            </w:r>
          </w:p>
          <w:p w14:paraId="657D2AB7" w14:textId="77777777" w:rsidR="00227231" w:rsidRPr="008A04B7" w:rsidRDefault="00227231" w:rsidP="00227231">
            <w:pPr>
              <w:spacing w:before="60" w:after="60"/>
            </w:pPr>
            <w:r w:rsidRPr="008A04B7">
              <w:t>3.4.1</w:t>
            </w:r>
            <w:r w:rsidRPr="008A04B7">
              <w:tab/>
              <w:t xml:space="preserve">amounts that may or may not be repaid to the overseas student (including any tuition and non-tuition fees collected by education agents on behalf of the registered provider) </w:t>
            </w:r>
          </w:p>
          <w:p w14:paraId="0DDC9DD4" w14:textId="77777777" w:rsidR="00227231" w:rsidRPr="008A04B7" w:rsidRDefault="00227231" w:rsidP="00227231">
            <w:pPr>
              <w:spacing w:before="60" w:after="60"/>
            </w:pPr>
            <w:r w:rsidRPr="008A04B7">
              <w:t>3.4.2</w:t>
            </w:r>
            <w:r w:rsidRPr="008A04B7">
              <w:tab/>
              <w:t xml:space="preserve">processes for claiming a refund </w:t>
            </w:r>
          </w:p>
          <w:p w14:paraId="639F7E58" w14:textId="77777777" w:rsidR="00227231" w:rsidRPr="008A04B7" w:rsidRDefault="00227231" w:rsidP="00227231">
            <w:pPr>
              <w:spacing w:before="60" w:after="60"/>
            </w:pPr>
            <w:r w:rsidRPr="008A04B7">
              <w:t>3.4.3</w:t>
            </w:r>
            <w:r w:rsidRPr="008A04B7">
              <w:tab/>
              <w:t>the specified person(s), other than the overseas student, who can receive a refund in respect of the overseas student identified in the written agreement, consistent with the ESOS Act</w:t>
            </w:r>
          </w:p>
          <w:p w14:paraId="78BED5E0" w14:textId="77777777" w:rsidR="00227231" w:rsidRPr="008A04B7" w:rsidRDefault="00227231" w:rsidP="00227231">
            <w:pPr>
              <w:spacing w:before="60" w:after="60"/>
            </w:pPr>
            <w:r w:rsidRPr="008A04B7">
              <w:t>3.4.4</w:t>
            </w:r>
            <w:r w:rsidRPr="008A04B7">
              <w:tab/>
              <w:t xml:space="preserve">a plain English explanation of what happens in the event of a course not being delivered, including the role of the TPS </w:t>
            </w:r>
          </w:p>
          <w:p w14:paraId="4C1FDF65" w14:textId="77777777" w:rsidR="00227231" w:rsidRPr="008A04B7" w:rsidRDefault="00227231" w:rsidP="00227231">
            <w:pPr>
              <w:spacing w:before="60" w:after="60"/>
            </w:pPr>
            <w:r w:rsidRPr="008A04B7">
              <w:t>3.4.5</w:t>
            </w:r>
            <w:r w:rsidRPr="008A04B7">
              <w:tab/>
              <w:t>a statement that “This written agreement, and the right to make complaints and seek appeals of decisions and action under various processes, does not affect the rights of the student to take action under the Australian Consumer Law if the Australian Consumer Law applies”.</w:t>
            </w:r>
          </w:p>
        </w:tc>
      </w:tr>
    </w:tbl>
    <w:p w14:paraId="4B0642F0" w14:textId="77777777" w:rsidR="00227231" w:rsidRPr="008A04B7" w:rsidRDefault="00227231" w:rsidP="00227231"/>
    <w:tbl>
      <w:tblPr>
        <w:tblStyle w:val="TableGrid1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E96FB1F" w14:textId="77777777" w:rsidTr="00227231">
        <w:trPr>
          <w:trHeight w:val="283"/>
        </w:trPr>
        <w:tc>
          <w:tcPr>
            <w:tcW w:w="5000" w:type="pct"/>
            <w:shd w:val="clear" w:color="auto" w:fill="C6D9F1" w:themeFill="text2" w:themeFillTint="33"/>
            <w:vAlign w:val="center"/>
          </w:tcPr>
          <w:p w14:paraId="4A42CE9F" w14:textId="77777777" w:rsidR="00227231" w:rsidRPr="008A04B7" w:rsidRDefault="00227231" w:rsidP="00227231">
            <w:pPr>
              <w:spacing w:before="60" w:after="60"/>
              <w:rPr>
                <w:b/>
              </w:rPr>
            </w:pPr>
            <w:r w:rsidRPr="008A04B7">
              <w:rPr>
                <w:b/>
              </w:rPr>
              <w:t xml:space="preserve">Relevant </w:t>
            </w:r>
            <w:r>
              <w:rPr>
                <w:b/>
              </w:rPr>
              <w:t>sections</w:t>
            </w:r>
            <w:r w:rsidRPr="008A04B7">
              <w:rPr>
                <w:b/>
              </w:rPr>
              <w:t xml:space="preserve"> of the ESOS Act</w:t>
            </w:r>
          </w:p>
          <w:p w14:paraId="7FFD9701" w14:textId="77777777" w:rsidR="00227231" w:rsidRPr="008A04B7" w:rsidRDefault="00227231" w:rsidP="00227231">
            <w:pPr>
              <w:spacing w:before="60" w:after="60"/>
            </w:pPr>
            <w:r w:rsidRPr="008A04B7">
              <w:t>Section 18</w:t>
            </w:r>
          </w:p>
        </w:tc>
      </w:tr>
      <w:tr w:rsidR="00227231" w:rsidRPr="008A04B7" w14:paraId="2F116A13" w14:textId="77777777" w:rsidTr="00227231">
        <w:tc>
          <w:tcPr>
            <w:tcW w:w="5000" w:type="pct"/>
            <w:shd w:val="clear" w:color="auto" w:fill="C6D9F1" w:themeFill="text2" w:themeFillTint="33"/>
          </w:tcPr>
          <w:p w14:paraId="412CB48B" w14:textId="77777777" w:rsidR="00227231" w:rsidRPr="008A04B7" w:rsidRDefault="00227231" w:rsidP="00227231">
            <w:pPr>
              <w:spacing w:before="60" w:after="60"/>
            </w:pPr>
            <w:bookmarkStart w:id="19" w:name="_Toc493494731"/>
            <w:r w:rsidRPr="008A04B7">
              <w:t>Payments to providers</w:t>
            </w:r>
            <w:bookmarkEnd w:id="19"/>
          </w:p>
          <w:p w14:paraId="6B1721FE" w14:textId="77777777" w:rsidR="00227231" w:rsidRPr="008A04B7" w:rsidRDefault="00227231" w:rsidP="00227231">
            <w:pPr>
              <w:spacing w:before="60" w:after="60"/>
            </w:pPr>
            <w:r w:rsidRPr="008A04B7">
              <w:t>(1) If a registered provider for a course enters into an arrangement with one or more other providers to provide the course jointly, the arrangement must:</w:t>
            </w:r>
          </w:p>
          <w:p w14:paraId="718003E2" w14:textId="77777777" w:rsidR="00227231" w:rsidRPr="008A04B7" w:rsidRDefault="00227231" w:rsidP="00227231">
            <w:pPr>
              <w:spacing w:before="60" w:after="60"/>
            </w:pPr>
            <w:r w:rsidRPr="008A04B7">
              <w:t xml:space="preserve">  (a) be such that the students pay their tuition fees to the registered provider and not directly to the other providers; or</w:t>
            </w:r>
          </w:p>
          <w:p w14:paraId="5721E39F" w14:textId="77777777" w:rsidR="00227231" w:rsidRPr="008A04B7" w:rsidRDefault="00227231" w:rsidP="00227231">
            <w:pPr>
              <w:spacing w:before="60" w:after="60"/>
            </w:pPr>
            <w:r w:rsidRPr="008A04B7">
              <w:t xml:space="preserve">  (b) both:</w:t>
            </w:r>
          </w:p>
          <w:p w14:paraId="4A26219A" w14:textId="77777777" w:rsidR="00227231" w:rsidRPr="008A04B7" w:rsidRDefault="00227231" w:rsidP="00227231">
            <w:pPr>
              <w:spacing w:before="60" w:after="60"/>
            </w:pPr>
            <w:r w:rsidRPr="008A04B7">
              <w:t>be in writing; and</w:t>
            </w:r>
          </w:p>
          <w:p w14:paraId="33E3FECB" w14:textId="77777777" w:rsidR="00227231" w:rsidRPr="008A04B7" w:rsidRDefault="00227231" w:rsidP="00227231">
            <w:pPr>
              <w:spacing w:before="60" w:after="60"/>
            </w:pPr>
            <w:r w:rsidRPr="008A04B7">
              <w:t>provide for the receipt and disbursement of any tuition fees paid by students directly to any of the other providers.</w:t>
            </w:r>
          </w:p>
          <w:p w14:paraId="4CB27029" w14:textId="77777777" w:rsidR="00227231" w:rsidRPr="008A04B7" w:rsidRDefault="00227231" w:rsidP="00227231">
            <w:pPr>
              <w:spacing w:before="60" w:after="60"/>
            </w:pPr>
            <w:r w:rsidRPr="008A04B7">
              <w:t>(1A) However, for the purpose of determining the registered provider’s obligations under this Act, any tuition fees paid by students directly to any of the other providers is taken to have been paid directly to the registered provider.</w:t>
            </w:r>
          </w:p>
          <w:p w14:paraId="7485BA7F" w14:textId="77777777" w:rsidR="00227231" w:rsidRPr="008A04B7" w:rsidRDefault="00227231" w:rsidP="00227231">
            <w:pPr>
              <w:spacing w:before="60" w:after="60"/>
            </w:pPr>
            <w:r w:rsidRPr="008A04B7">
              <w:t>Note: If a registered provider breaches this section, the ESOS agency for the provider may take action under Division 1 of Part 6 against the provider.</w:t>
            </w:r>
          </w:p>
          <w:p w14:paraId="49507FAA" w14:textId="77777777" w:rsidR="00227231" w:rsidRPr="008A04B7" w:rsidRDefault="00227231" w:rsidP="00227231">
            <w:pPr>
              <w:spacing w:before="60" w:after="60"/>
            </w:pPr>
            <w:r w:rsidRPr="008A04B7">
              <w:t>Section 27</w:t>
            </w:r>
          </w:p>
          <w:p w14:paraId="303E7B65" w14:textId="77777777" w:rsidR="00227231" w:rsidRPr="008A04B7" w:rsidRDefault="00227231" w:rsidP="00227231">
            <w:pPr>
              <w:spacing w:before="60" w:after="60"/>
            </w:pPr>
            <w:bookmarkStart w:id="20" w:name="_Toc493494741"/>
            <w:r w:rsidRPr="008A04B7">
              <w:t>Tuition fees</w:t>
            </w:r>
            <w:bookmarkEnd w:id="20"/>
          </w:p>
          <w:p w14:paraId="681094FA" w14:textId="77777777" w:rsidR="00227231" w:rsidRPr="008A04B7" w:rsidRDefault="00227231" w:rsidP="00227231">
            <w:pPr>
              <w:spacing w:before="60" w:after="60"/>
            </w:pPr>
            <w:r w:rsidRPr="008A04B7">
              <w:t xml:space="preserve">       (1) A registered provider must not receive, in respect of an overseas student or intending overseas student, more than 50% of the student’s total tuition fees for a course before the student has begun the course.</w:t>
            </w:r>
          </w:p>
          <w:p w14:paraId="5F301901" w14:textId="77777777" w:rsidR="00227231" w:rsidRPr="008A04B7" w:rsidRDefault="00227231" w:rsidP="00227231">
            <w:pPr>
              <w:spacing w:before="60" w:after="60"/>
            </w:pPr>
            <w:r w:rsidRPr="008A04B7">
              <w:t xml:space="preserve">       (2) Subsection (1) does not apply if:</w:t>
            </w:r>
          </w:p>
          <w:p w14:paraId="533C2191" w14:textId="77777777" w:rsidR="00227231" w:rsidRPr="008A04B7" w:rsidRDefault="00227231" w:rsidP="00227231">
            <w:pPr>
              <w:spacing w:before="60" w:after="60"/>
            </w:pPr>
            <w:r w:rsidRPr="008A04B7">
              <w:t xml:space="preserve">           (a) either of the following choose to pay more than 50% of the overseas student’s, or intending overseas student’s, total tuition fees for a course before the student has begun the course:</w:t>
            </w:r>
          </w:p>
          <w:p w14:paraId="44E08839" w14:textId="77777777" w:rsidR="00227231" w:rsidRPr="008A04B7" w:rsidRDefault="00227231" w:rsidP="00227231">
            <w:pPr>
              <w:spacing w:before="60" w:after="60"/>
            </w:pPr>
            <w:r w:rsidRPr="008A04B7">
              <w:t xml:space="preserve">               (i) the student;</w:t>
            </w:r>
          </w:p>
          <w:p w14:paraId="74D6D6A9" w14:textId="77777777" w:rsidR="00227231" w:rsidRPr="008A04B7" w:rsidRDefault="00227231" w:rsidP="00227231">
            <w:pPr>
              <w:spacing w:before="60" w:after="60"/>
            </w:pPr>
            <w:r w:rsidRPr="008A04B7">
              <w:t xml:space="preserve">               (ii) a person who is responsible for paying those fees; or</w:t>
            </w:r>
          </w:p>
          <w:p w14:paraId="70F5F712" w14:textId="77777777" w:rsidR="00227231" w:rsidRPr="008A04B7" w:rsidRDefault="00227231" w:rsidP="00227231">
            <w:pPr>
              <w:spacing w:before="60" w:after="60"/>
            </w:pPr>
            <w:r w:rsidRPr="008A04B7">
              <w:lastRenderedPageBreak/>
              <w:t xml:space="preserve">           (b) the course has a duration of 25 weeks or less.</w:t>
            </w:r>
          </w:p>
          <w:p w14:paraId="27145A1D" w14:textId="77777777" w:rsidR="00227231" w:rsidRPr="008A04B7" w:rsidRDefault="00227231" w:rsidP="00227231">
            <w:pPr>
              <w:spacing w:before="60" w:after="60"/>
            </w:pPr>
            <w:bookmarkStart w:id="21" w:name="_Toc493494742"/>
            <w:r w:rsidRPr="008A04B7">
              <w:t>Section 28</w:t>
            </w:r>
          </w:p>
          <w:p w14:paraId="52D1C5A7" w14:textId="77777777" w:rsidR="00227231" w:rsidRPr="008A04B7" w:rsidRDefault="00227231" w:rsidP="00227231">
            <w:pPr>
              <w:spacing w:before="60" w:after="60"/>
            </w:pPr>
            <w:r w:rsidRPr="008A04B7">
              <w:t>Obligation for registered provider to maintain account</w:t>
            </w:r>
            <w:bookmarkEnd w:id="21"/>
          </w:p>
          <w:p w14:paraId="54987D92" w14:textId="77777777" w:rsidR="00227231" w:rsidRPr="008A04B7" w:rsidRDefault="00227231" w:rsidP="00227231">
            <w:pPr>
              <w:spacing w:before="60" w:after="60"/>
            </w:pPr>
            <w:r w:rsidRPr="008A04B7">
              <w:t>Requirement to maintain account</w:t>
            </w:r>
          </w:p>
          <w:p w14:paraId="79162513" w14:textId="77777777" w:rsidR="00227231" w:rsidRPr="008A04B7" w:rsidRDefault="00227231" w:rsidP="00227231">
            <w:pPr>
              <w:spacing w:before="60" w:after="60"/>
            </w:pPr>
            <w:r w:rsidRPr="008A04B7">
              <w:t xml:space="preserve">       (1) A registered provider who receives, in respect of an overseas student or intending overseas student, tuition fees for a course before the student has begun the course must maintain an account in accordance with this section.</w:t>
            </w:r>
          </w:p>
          <w:p w14:paraId="61993E57" w14:textId="77777777" w:rsidR="00227231" w:rsidRPr="008A04B7" w:rsidRDefault="00227231" w:rsidP="00227231">
            <w:pPr>
              <w:spacing w:before="60" w:after="60"/>
            </w:pPr>
            <w:r w:rsidRPr="008A04B7">
              <w:t>Note:     Providers covered by section 31 are not required to comply with this section.</w:t>
            </w:r>
          </w:p>
          <w:p w14:paraId="4EF973EF" w14:textId="77777777" w:rsidR="00227231" w:rsidRPr="008A04B7" w:rsidRDefault="00227231" w:rsidP="00227231">
            <w:pPr>
              <w:spacing w:before="60" w:after="60"/>
            </w:pPr>
            <w:r w:rsidRPr="008A04B7">
              <w:t>Account to be maintained with an Australian ADI</w:t>
            </w:r>
          </w:p>
          <w:p w14:paraId="52E179FB" w14:textId="77777777" w:rsidR="00227231" w:rsidRPr="008A04B7" w:rsidRDefault="00227231" w:rsidP="00227231">
            <w:pPr>
              <w:spacing w:before="60" w:after="60"/>
            </w:pPr>
            <w:r w:rsidRPr="008A04B7">
              <w:t xml:space="preserve">       (2) The account must be maintained with an Australian ADI (within the meaning of section 9 of the Corporations Act 2001).</w:t>
            </w:r>
          </w:p>
        </w:tc>
      </w:tr>
    </w:tbl>
    <w:p w14:paraId="4A1F3737" w14:textId="77777777" w:rsidR="00227231" w:rsidRDefault="00227231" w:rsidP="00227231"/>
    <w:tbl>
      <w:tblPr>
        <w:tblStyle w:val="TableGrid13"/>
        <w:tblW w:w="0" w:type="auto"/>
        <w:tblInd w:w="108" w:type="dxa"/>
        <w:tblBorders>
          <w:left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240"/>
      </w:tblGrid>
      <w:tr w:rsidR="00227231" w:rsidRPr="00B918D1" w14:paraId="591AE272" w14:textId="77777777" w:rsidTr="00227231">
        <w:trPr>
          <w:trHeight w:val="283"/>
        </w:trPr>
        <w:tc>
          <w:tcPr>
            <w:tcW w:w="10240" w:type="dxa"/>
            <w:shd w:val="clear" w:color="auto" w:fill="92CDDC" w:themeFill="accent5" w:themeFillTint="99"/>
            <w:vAlign w:val="center"/>
          </w:tcPr>
          <w:p w14:paraId="2A960A6E" w14:textId="77777777" w:rsidR="00227231" w:rsidRPr="008A6091" w:rsidRDefault="00227231" w:rsidP="00227231">
            <w:pPr>
              <w:spacing w:before="60" w:after="60"/>
            </w:pPr>
            <w:r w:rsidRPr="008A6091">
              <w:t>ELICOS Standard P1.2</w:t>
            </w:r>
          </w:p>
        </w:tc>
      </w:tr>
      <w:tr w:rsidR="00227231" w:rsidRPr="006E3CE1" w14:paraId="701C53E5" w14:textId="77777777" w:rsidTr="00227231">
        <w:tc>
          <w:tcPr>
            <w:tcW w:w="10240" w:type="dxa"/>
            <w:shd w:val="clear" w:color="auto" w:fill="92CDDC" w:themeFill="accent5" w:themeFillTint="99"/>
          </w:tcPr>
          <w:p w14:paraId="776E0A00" w14:textId="77777777" w:rsidR="00227231" w:rsidRPr="008A6091" w:rsidRDefault="00227231" w:rsidP="00227231">
            <w:pPr>
              <w:spacing w:before="60" w:after="60"/>
            </w:pPr>
            <w:r w:rsidRPr="008A6091">
              <w:t>Written agreements between registered ELICOS providers and students must specify:</w:t>
            </w:r>
          </w:p>
          <w:p w14:paraId="538292FE" w14:textId="77777777" w:rsidR="00227231" w:rsidRPr="008A6091" w:rsidRDefault="00227231" w:rsidP="001478B6">
            <w:pPr>
              <w:pStyle w:val="ListParagraph"/>
              <w:numPr>
                <w:ilvl w:val="0"/>
                <w:numId w:val="24"/>
              </w:numPr>
            </w:pPr>
            <w:r w:rsidRPr="008A6091">
              <w:t>a minimum of 20 hours face-to-face scheduled course contact per week for the course</w:t>
            </w:r>
          </w:p>
          <w:p w14:paraId="534DF0D1" w14:textId="77777777" w:rsidR="00227231" w:rsidRPr="008A6091" w:rsidRDefault="00227231" w:rsidP="001478B6">
            <w:pPr>
              <w:pStyle w:val="ListParagraph"/>
              <w:numPr>
                <w:ilvl w:val="0"/>
                <w:numId w:val="24"/>
              </w:numPr>
            </w:pPr>
            <w:r w:rsidRPr="008A6091">
              <w:t>any other scheduled course contact hours required by the course</w:t>
            </w:r>
          </w:p>
        </w:tc>
      </w:tr>
    </w:tbl>
    <w:p w14:paraId="09CB6D75" w14:textId="77777777" w:rsidR="00227231" w:rsidRPr="008A04B7" w:rsidRDefault="00227231" w:rsidP="00227231"/>
    <w:p w14:paraId="5C32DF51" w14:textId="4A02F79A" w:rsidR="00227231" w:rsidRPr="008A04B7" w:rsidRDefault="00B14B62" w:rsidP="00227231">
      <w:pPr>
        <w:pStyle w:val="SectionHeading2"/>
        <w:numPr>
          <w:ilvl w:val="0"/>
          <w:numId w:val="0"/>
        </w:numPr>
        <w:ind w:left="567"/>
      </w:pPr>
      <w:r>
        <w:t>4</w:t>
      </w:r>
      <w:r w:rsidR="00227231" w:rsidRPr="008A04B7">
        <w:t xml:space="preserve">.2.1 Assess your compliance with the </w:t>
      </w:r>
      <w:r w:rsidR="00227231">
        <w:t>standards</w:t>
      </w:r>
      <w:r w:rsidR="00227231" w:rsidRPr="008A04B7">
        <w:t xml:space="preserve"> relating to fee information and pre-paid fees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59"/>
        <w:gridCol w:w="658"/>
        <w:gridCol w:w="583"/>
        <w:gridCol w:w="646"/>
      </w:tblGrid>
      <w:tr w:rsidR="00227231" w:rsidRPr="008A04B7" w14:paraId="118D9215" w14:textId="77777777" w:rsidTr="00227231">
        <w:trPr>
          <w:cnfStyle w:val="100000000000" w:firstRow="1" w:lastRow="0" w:firstColumn="0" w:lastColumn="0" w:oddVBand="0" w:evenVBand="0" w:oddHBand="0" w:evenHBand="0" w:firstRowFirstColumn="0" w:firstRowLastColumn="0" w:lastRowFirstColumn="0" w:lastRowLastColumn="0"/>
        </w:trPr>
        <w:tc>
          <w:tcPr>
            <w:tcW w:w="4097" w:type="pct"/>
            <w:shd w:val="clear" w:color="auto" w:fill="DDEBF8"/>
          </w:tcPr>
          <w:p w14:paraId="26AE2103" w14:textId="77777777" w:rsidR="00227231" w:rsidRPr="008A04B7" w:rsidRDefault="00227231" w:rsidP="00227231">
            <w:pPr>
              <w:spacing w:line="240" w:lineRule="auto"/>
              <w:rPr>
                <w:b/>
              </w:rPr>
            </w:pPr>
          </w:p>
        </w:tc>
        <w:tc>
          <w:tcPr>
            <w:tcW w:w="315" w:type="pct"/>
            <w:shd w:val="clear" w:color="auto" w:fill="DDEBF8"/>
          </w:tcPr>
          <w:p w14:paraId="013529DD" w14:textId="77777777" w:rsidR="00227231" w:rsidRPr="008A04B7" w:rsidRDefault="00227231" w:rsidP="00227231">
            <w:pPr>
              <w:spacing w:line="240" w:lineRule="auto"/>
              <w:rPr>
                <w:b/>
              </w:rPr>
            </w:pPr>
            <w:r w:rsidRPr="008A04B7">
              <w:rPr>
                <w:b/>
              </w:rPr>
              <w:t>Yes</w:t>
            </w:r>
          </w:p>
        </w:tc>
        <w:tc>
          <w:tcPr>
            <w:tcW w:w="279" w:type="pct"/>
            <w:shd w:val="clear" w:color="auto" w:fill="DDEBF8"/>
          </w:tcPr>
          <w:p w14:paraId="6F93B87B" w14:textId="77777777" w:rsidR="00227231" w:rsidRPr="008A04B7" w:rsidRDefault="00227231" w:rsidP="00227231">
            <w:pPr>
              <w:spacing w:line="240" w:lineRule="auto"/>
              <w:rPr>
                <w:b/>
              </w:rPr>
            </w:pPr>
            <w:r w:rsidRPr="008A04B7">
              <w:rPr>
                <w:b/>
              </w:rPr>
              <w:t>No</w:t>
            </w:r>
          </w:p>
        </w:tc>
        <w:tc>
          <w:tcPr>
            <w:tcW w:w="309" w:type="pct"/>
            <w:shd w:val="clear" w:color="auto" w:fill="DDEBF8"/>
          </w:tcPr>
          <w:p w14:paraId="1119458B" w14:textId="77777777" w:rsidR="00227231" w:rsidRPr="008A04B7" w:rsidRDefault="00227231" w:rsidP="00227231">
            <w:pPr>
              <w:spacing w:line="240" w:lineRule="auto"/>
              <w:rPr>
                <w:b/>
              </w:rPr>
            </w:pPr>
            <w:r w:rsidRPr="008A04B7">
              <w:rPr>
                <w:b/>
              </w:rPr>
              <w:t>N/A</w:t>
            </w:r>
          </w:p>
        </w:tc>
      </w:tr>
      <w:tr w:rsidR="00227231" w:rsidRPr="008A04B7" w14:paraId="358DCE06" w14:textId="77777777" w:rsidTr="00227231">
        <w:tc>
          <w:tcPr>
            <w:tcW w:w="4097" w:type="pct"/>
          </w:tcPr>
          <w:p w14:paraId="7F29E606" w14:textId="40BD38B1" w:rsidR="00227231" w:rsidRPr="008A04B7" w:rsidRDefault="00227231" w:rsidP="00B14B62">
            <w:pPr>
              <w:spacing w:line="240" w:lineRule="auto"/>
            </w:pPr>
            <w:r w:rsidRPr="008A04B7">
              <w:t xml:space="preserve">A written agreement </w:t>
            </w:r>
            <w:r w:rsidR="00B14B62">
              <w:t>has been implemented</w:t>
            </w:r>
            <w:r w:rsidRPr="008A04B7">
              <w:t xml:space="preserve"> for all overseas students enrolled in the organisation, </w:t>
            </w:r>
            <w:r w:rsidR="00B14B62">
              <w:t>and is</w:t>
            </w:r>
            <w:r w:rsidRPr="008A04B7">
              <w:t xml:space="preserve"> accepted at the same time or prior to payment of fees. </w:t>
            </w:r>
          </w:p>
        </w:tc>
        <w:tc>
          <w:tcPr>
            <w:tcW w:w="315" w:type="pct"/>
          </w:tcPr>
          <w:p w14:paraId="056A6F71"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5F41EDE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7F4FDAE7" w14:textId="77777777" w:rsidR="00227231" w:rsidRPr="008A04B7" w:rsidRDefault="00227231" w:rsidP="00227231">
            <w:pPr>
              <w:spacing w:line="240" w:lineRule="auto"/>
            </w:pPr>
          </w:p>
        </w:tc>
      </w:tr>
      <w:tr w:rsidR="00227231" w:rsidRPr="008A04B7" w14:paraId="060124DC" w14:textId="77777777" w:rsidTr="00227231">
        <w:tc>
          <w:tcPr>
            <w:tcW w:w="4097" w:type="pct"/>
          </w:tcPr>
          <w:p w14:paraId="1C258AA2" w14:textId="77777777" w:rsidR="00227231" w:rsidRPr="008A04B7" w:rsidRDefault="00227231" w:rsidP="00227231">
            <w:pPr>
              <w:pStyle w:val="Bulletpoint1"/>
              <w:spacing w:line="240" w:lineRule="auto"/>
            </w:pPr>
            <w:r w:rsidRPr="008A04B7">
              <w:t>The written agreement includes plain English information about the course in which the student will be enrolled, including:</w:t>
            </w:r>
          </w:p>
          <w:p w14:paraId="67442325" w14:textId="77777777" w:rsidR="00227231" w:rsidRPr="008A04B7" w:rsidRDefault="00227231" w:rsidP="00227231">
            <w:pPr>
              <w:pStyle w:val="Bulletpoint1"/>
              <w:numPr>
                <w:ilvl w:val="1"/>
                <w:numId w:val="2"/>
              </w:numPr>
              <w:spacing w:line="240" w:lineRule="auto"/>
            </w:pPr>
            <w:r w:rsidRPr="008A04B7">
              <w:t>the start date of the course</w:t>
            </w:r>
          </w:p>
          <w:p w14:paraId="3C05286B" w14:textId="77777777" w:rsidR="00227231" w:rsidRPr="008A04B7" w:rsidRDefault="00227231" w:rsidP="00227231">
            <w:pPr>
              <w:pStyle w:val="Bulletpoint1"/>
              <w:numPr>
                <w:ilvl w:val="1"/>
                <w:numId w:val="2"/>
              </w:numPr>
              <w:spacing w:line="240" w:lineRule="auto"/>
            </w:pPr>
            <w:r w:rsidRPr="008A04B7">
              <w:t>the locations at which the course will be delivered</w:t>
            </w:r>
          </w:p>
          <w:p w14:paraId="2CEC72E1" w14:textId="77777777" w:rsidR="00227231" w:rsidRPr="008A04B7" w:rsidRDefault="00227231" w:rsidP="00227231">
            <w:pPr>
              <w:pStyle w:val="Bulletpoint1"/>
              <w:numPr>
                <w:ilvl w:val="1"/>
                <w:numId w:val="2"/>
              </w:numPr>
              <w:spacing w:line="240" w:lineRule="auto"/>
            </w:pPr>
            <w:r w:rsidRPr="008A04B7">
              <w:t>the mode of study that will be offered</w:t>
            </w:r>
          </w:p>
          <w:p w14:paraId="05FFEBB2" w14:textId="77777777" w:rsidR="00227231" w:rsidRDefault="00227231" w:rsidP="00227231">
            <w:pPr>
              <w:pStyle w:val="Bulletpoint1"/>
              <w:numPr>
                <w:ilvl w:val="1"/>
                <w:numId w:val="2"/>
              </w:numPr>
              <w:spacing w:line="240" w:lineRule="auto"/>
            </w:pPr>
            <w:r w:rsidRPr="008A04B7">
              <w:t>any work placements</w:t>
            </w:r>
          </w:p>
          <w:p w14:paraId="4601C9DB" w14:textId="77777777" w:rsidR="00227231" w:rsidRPr="008A04B7" w:rsidRDefault="00227231" w:rsidP="00227231">
            <w:pPr>
              <w:pStyle w:val="Bulletpoint1"/>
              <w:numPr>
                <w:ilvl w:val="1"/>
                <w:numId w:val="2"/>
              </w:numPr>
              <w:spacing w:line="240" w:lineRule="auto"/>
            </w:pPr>
            <w:r>
              <w:t>course contact hours per week, noting a minimum of 20 hours and any additional course contact hours required</w:t>
            </w:r>
          </w:p>
        </w:tc>
        <w:tc>
          <w:tcPr>
            <w:tcW w:w="315" w:type="pct"/>
          </w:tcPr>
          <w:p w14:paraId="4DA9A741"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00825A8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23D6E44D" w14:textId="77777777" w:rsidR="00227231" w:rsidRPr="008A04B7" w:rsidRDefault="00227231" w:rsidP="00227231">
            <w:pPr>
              <w:spacing w:line="240" w:lineRule="auto"/>
            </w:pPr>
          </w:p>
        </w:tc>
      </w:tr>
      <w:tr w:rsidR="00227231" w:rsidRPr="008A04B7" w14:paraId="345D9953" w14:textId="77777777" w:rsidTr="00227231">
        <w:tc>
          <w:tcPr>
            <w:tcW w:w="4097" w:type="pct"/>
          </w:tcPr>
          <w:p w14:paraId="74EFC474" w14:textId="77777777" w:rsidR="00227231" w:rsidRPr="008A04B7" w:rsidRDefault="00227231" w:rsidP="00227231">
            <w:pPr>
              <w:pStyle w:val="Bulletpoint1"/>
              <w:spacing w:line="240" w:lineRule="auto"/>
            </w:pPr>
            <w:r w:rsidRPr="008A04B7">
              <w:t>The written agreement includes plain English information about pre-requisites for entry to the course, including English language requirements</w:t>
            </w:r>
          </w:p>
        </w:tc>
        <w:tc>
          <w:tcPr>
            <w:tcW w:w="315" w:type="pct"/>
          </w:tcPr>
          <w:p w14:paraId="2D508500"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050B0D9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14163E38" w14:textId="77777777" w:rsidR="00227231" w:rsidRPr="008A04B7" w:rsidRDefault="00227231" w:rsidP="00227231">
            <w:pPr>
              <w:spacing w:line="240" w:lineRule="auto"/>
            </w:pPr>
          </w:p>
        </w:tc>
      </w:tr>
      <w:tr w:rsidR="00227231" w:rsidRPr="008A04B7" w14:paraId="36B19A08" w14:textId="77777777" w:rsidTr="00227231">
        <w:tc>
          <w:tcPr>
            <w:tcW w:w="4097" w:type="pct"/>
          </w:tcPr>
          <w:p w14:paraId="05CFDAB9" w14:textId="77777777" w:rsidR="00227231" w:rsidRPr="008A04B7" w:rsidRDefault="00227231" w:rsidP="00227231">
            <w:pPr>
              <w:pStyle w:val="Bulletpoint1"/>
              <w:spacing w:line="240" w:lineRule="auto"/>
            </w:pPr>
            <w:r w:rsidRPr="008A04B7">
              <w:t>The written agreement includes an identified area for any conditions on enrolment</w:t>
            </w:r>
          </w:p>
        </w:tc>
        <w:tc>
          <w:tcPr>
            <w:tcW w:w="315" w:type="pct"/>
          </w:tcPr>
          <w:p w14:paraId="1206AF5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2580948A"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50CF2B01" w14:textId="77777777" w:rsidR="00227231" w:rsidRPr="008A04B7" w:rsidRDefault="00227231" w:rsidP="00227231">
            <w:pPr>
              <w:spacing w:line="240" w:lineRule="auto"/>
            </w:pPr>
          </w:p>
        </w:tc>
      </w:tr>
      <w:tr w:rsidR="00227231" w:rsidRPr="008A04B7" w14:paraId="5064EE8A" w14:textId="77777777" w:rsidTr="00227231">
        <w:trPr>
          <w:trHeight w:val="483"/>
        </w:trPr>
        <w:tc>
          <w:tcPr>
            <w:tcW w:w="4097" w:type="pct"/>
          </w:tcPr>
          <w:p w14:paraId="566F087C" w14:textId="77777777" w:rsidR="00227231" w:rsidRPr="008A04B7" w:rsidRDefault="00227231" w:rsidP="00227231">
            <w:pPr>
              <w:pStyle w:val="Bulletpoint1"/>
              <w:spacing w:line="240" w:lineRule="auto"/>
            </w:pPr>
            <w:r w:rsidRPr="008A04B7">
              <w:t>The written agreement includes plain English information about fees, including:</w:t>
            </w:r>
          </w:p>
          <w:p w14:paraId="7CA5663E" w14:textId="77777777" w:rsidR="00227231" w:rsidRPr="008A04B7" w:rsidRDefault="00227231" w:rsidP="00227231">
            <w:pPr>
              <w:pStyle w:val="Bulletpoint1"/>
              <w:numPr>
                <w:ilvl w:val="1"/>
                <w:numId w:val="2"/>
              </w:numPr>
              <w:spacing w:line="240" w:lineRule="auto"/>
            </w:pPr>
            <w:r w:rsidRPr="008A04B7">
              <w:t>fees payable</w:t>
            </w:r>
          </w:p>
          <w:p w14:paraId="7050599F" w14:textId="77777777" w:rsidR="00227231" w:rsidRPr="008A04B7" w:rsidRDefault="00227231" w:rsidP="00227231">
            <w:pPr>
              <w:pStyle w:val="Bulletpoint1"/>
              <w:numPr>
                <w:ilvl w:val="1"/>
                <w:numId w:val="2"/>
              </w:numPr>
              <w:spacing w:line="240" w:lineRule="auto"/>
            </w:pPr>
            <w:r w:rsidRPr="008A04B7">
              <w:t>dates payments are due</w:t>
            </w:r>
          </w:p>
          <w:p w14:paraId="558B27C4" w14:textId="77777777" w:rsidR="00227231" w:rsidRPr="008A04B7" w:rsidRDefault="00227231" w:rsidP="00227231">
            <w:pPr>
              <w:pStyle w:val="Bulletpoint1"/>
              <w:numPr>
                <w:ilvl w:val="1"/>
                <w:numId w:val="2"/>
              </w:numPr>
              <w:spacing w:line="240" w:lineRule="auto"/>
            </w:pPr>
            <w:r w:rsidRPr="008A04B7">
              <w:t>payment options</w:t>
            </w:r>
          </w:p>
          <w:p w14:paraId="56815F8C" w14:textId="77777777" w:rsidR="00227231" w:rsidRPr="008A04B7" w:rsidRDefault="00227231" w:rsidP="00227231">
            <w:pPr>
              <w:pStyle w:val="Bulletpoint1"/>
              <w:numPr>
                <w:ilvl w:val="1"/>
                <w:numId w:val="2"/>
              </w:numPr>
              <w:spacing w:line="240" w:lineRule="auto"/>
            </w:pPr>
            <w:r w:rsidRPr="008A04B7">
              <w:lastRenderedPageBreak/>
              <w:t>non-tuition/additional fees that could apply, such as reassessment fees, fees for late payments.</w:t>
            </w:r>
          </w:p>
        </w:tc>
        <w:tc>
          <w:tcPr>
            <w:tcW w:w="315" w:type="pct"/>
          </w:tcPr>
          <w:p w14:paraId="3C3B536E" w14:textId="77777777" w:rsidR="00227231" w:rsidRPr="008A04B7" w:rsidRDefault="00227231" w:rsidP="00227231">
            <w:pPr>
              <w:spacing w:line="240" w:lineRule="auto"/>
            </w:pPr>
            <w:r w:rsidRPr="008A04B7">
              <w:lastRenderedPageBreak/>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4AFC671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500AFBA6" w14:textId="77777777" w:rsidR="00227231" w:rsidRPr="008A04B7" w:rsidRDefault="00227231" w:rsidP="00227231">
            <w:pPr>
              <w:spacing w:line="240" w:lineRule="auto"/>
            </w:pPr>
          </w:p>
        </w:tc>
      </w:tr>
      <w:tr w:rsidR="00227231" w:rsidRPr="008A04B7" w14:paraId="06BE1275" w14:textId="77777777" w:rsidTr="00227231">
        <w:trPr>
          <w:trHeight w:val="483"/>
        </w:trPr>
        <w:tc>
          <w:tcPr>
            <w:tcW w:w="4097" w:type="pct"/>
          </w:tcPr>
          <w:p w14:paraId="4B1FF8CD" w14:textId="77777777" w:rsidR="00227231" w:rsidRPr="008A04B7" w:rsidRDefault="00227231" w:rsidP="00227231">
            <w:pPr>
              <w:pStyle w:val="Bulletpoint1"/>
              <w:spacing w:line="240" w:lineRule="auto"/>
            </w:pPr>
            <w:r w:rsidRPr="008A04B7">
              <w:t>The written agreement includes plain English information about refunds, including:</w:t>
            </w:r>
          </w:p>
          <w:p w14:paraId="2498B40E" w14:textId="77777777" w:rsidR="00227231" w:rsidRPr="008A04B7" w:rsidRDefault="00227231" w:rsidP="00227231">
            <w:pPr>
              <w:pStyle w:val="Bulletpoint1"/>
              <w:numPr>
                <w:ilvl w:val="1"/>
                <w:numId w:val="2"/>
              </w:numPr>
              <w:spacing w:line="240" w:lineRule="auto"/>
            </w:pPr>
            <w:r w:rsidRPr="008A04B7">
              <w:t>amounts that may be repaid to the students and the circumstances that determine that figure</w:t>
            </w:r>
          </w:p>
          <w:p w14:paraId="11403FED" w14:textId="77777777" w:rsidR="00227231" w:rsidRPr="008A04B7" w:rsidRDefault="00227231" w:rsidP="00227231">
            <w:pPr>
              <w:pStyle w:val="Bulletpoint1"/>
              <w:numPr>
                <w:ilvl w:val="1"/>
                <w:numId w:val="2"/>
              </w:numPr>
              <w:spacing w:line="240" w:lineRule="auto"/>
            </w:pPr>
            <w:r w:rsidRPr="008A04B7">
              <w:t>process for claiming a refund</w:t>
            </w:r>
          </w:p>
          <w:p w14:paraId="68E11B78" w14:textId="77777777" w:rsidR="00227231" w:rsidRPr="008A04B7" w:rsidRDefault="00227231" w:rsidP="00227231">
            <w:pPr>
              <w:pStyle w:val="Bulletpoint1"/>
              <w:numPr>
                <w:ilvl w:val="1"/>
                <w:numId w:val="2"/>
              </w:numPr>
              <w:spacing w:line="240" w:lineRule="auto"/>
            </w:pPr>
            <w:r w:rsidRPr="008A04B7">
              <w:t>details of anyone who can receive a refund on behalf of the student</w:t>
            </w:r>
          </w:p>
          <w:p w14:paraId="1EE7C986" w14:textId="77777777" w:rsidR="00227231" w:rsidRPr="008A04B7" w:rsidRDefault="00227231" w:rsidP="00227231">
            <w:pPr>
              <w:pStyle w:val="Bulletpoint1"/>
              <w:numPr>
                <w:ilvl w:val="1"/>
                <w:numId w:val="2"/>
              </w:numPr>
              <w:spacing w:line="240" w:lineRule="auto"/>
            </w:pPr>
            <w:r w:rsidRPr="008A04B7">
              <w:t>how failure to deliver a course will be managed</w:t>
            </w:r>
          </w:p>
          <w:p w14:paraId="3D2AE7FB" w14:textId="77777777" w:rsidR="00227231" w:rsidRPr="008A04B7" w:rsidRDefault="00227231" w:rsidP="00227231">
            <w:pPr>
              <w:pStyle w:val="Bulletpoint1"/>
              <w:numPr>
                <w:ilvl w:val="1"/>
                <w:numId w:val="2"/>
              </w:numPr>
              <w:spacing w:line="240" w:lineRule="auto"/>
            </w:pPr>
            <w:r w:rsidRPr="008A04B7">
              <w:t>the statement that ‘This written agreement, and the right to make complaints and seek appeals of decisions and action under various processes, does not affect the rights of the student to take action under the Australian Consumer Law if the Australian Consumer Law applies’.</w:t>
            </w:r>
          </w:p>
        </w:tc>
        <w:tc>
          <w:tcPr>
            <w:tcW w:w="315" w:type="pct"/>
          </w:tcPr>
          <w:p w14:paraId="32125AE8"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05363E24"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0CFAA5FA" w14:textId="77777777" w:rsidR="00227231" w:rsidRPr="008A04B7" w:rsidRDefault="00227231" w:rsidP="00227231">
            <w:pPr>
              <w:spacing w:line="240" w:lineRule="auto"/>
            </w:pPr>
          </w:p>
        </w:tc>
      </w:tr>
      <w:tr w:rsidR="00227231" w:rsidRPr="008A04B7" w14:paraId="31EC3EE8" w14:textId="77777777" w:rsidTr="00227231">
        <w:tc>
          <w:tcPr>
            <w:tcW w:w="4097" w:type="pct"/>
          </w:tcPr>
          <w:p w14:paraId="44D6D38B" w14:textId="77777777" w:rsidR="00227231" w:rsidRPr="008A04B7" w:rsidRDefault="00227231" w:rsidP="00227231">
            <w:pPr>
              <w:pStyle w:val="Bulletpoint1"/>
              <w:spacing w:line="240" w:lineRule="auto"/>
            </w:pPr>
            <w:r w:rsidRPr="008A04B7">
              <w:t>The written agreement includes plain English information about how the personal information of the student may be shared with government agencies</w:t>
            </w:r>
          </w:p>
        </w:tc>
        <w:tc>
          <w:tcPr>
            <w:tcW w:w="315" w:type="pct"/>
          </w:tcPr>
          <w:p w14:paraId="007E4874"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07AE2C29"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3FE0E634" w14:textId="77777777" w:rsidR="00227231" w:rsidRPr="008A04B7" w:rsidRDefault="00227231" w:rsidP="00227231">
            <w:pPr>
              <w:spacing w:line="240" w:lineRule="auto"/>
            </w:pPr>
          </w:p>
        </w:tc>
      </w:tr>
      <w:tr w:rsidR="00227231" w:rsidRPr="008A04B7" w14:paraId="71FB4CBC" w14:textId="77777777" w:rsidTr="00227231">
        <w:tc>
          <w:tcPr>
            <w:tcW w:w="4097" w:type="pct"/>
          </w:tcPr>
          <w:p w14:paraId="4F361C8D" w14:textId="77777777" w:rsidR="00227231" w:rsidRPr="008A04B7" w:rsidRDefault="00227231" w:rsidP="00227231">
            <w:pPr>
              <w:pStyle w:val="Bulletpoint1"/>
              <w:spacing w:line="240" w:lineRule="auto"/>
            </w:pPr>
            <w:r w:rsidRPr="008A04B7">
              <w:t>The written agreement includes plain English information about complaints and appeals processes</w:t>
            </w:r>
          </w:p>
        </w:tc>
        <w:tc>
          <w:tcPr>
            <w:tcW w:w="315" w:type="pct"/>
          </w:tcPr>
          <w:p w14:paraId="69F237FE"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0C5B0543"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1AE583BB" w14:textId="77777777" w:rsidR="00227231" w:rsidRPr="008A04B7" w:rsidRDefault="00227231" w:rsidP="00227231">
            <w:pPr>
              <w:spacing w:line="240" w:lineRule="auto"/>
            </w:pPr>
          </w:p>
        </w:tc>
      </w:tr>
      <w:tr w:rsidR="00227231" w:rsidRPr="008A04B7" w14:paraId="6A2A0412" w14:textId="77777777" w:rsidTr="00227231">
        <w:tc>
          <w:tcPr>
            <w:tcW w:w="4097" w:type="pct"/>
          </w:tcPr>
          <w:p w14:paraId="50BBC427" w14:textId="77777777" w:rsidR="00227231" w:rsidRPr="008A04B7" w:rsidRDefault="00227231" w:rsidP="00227231">
            <w:pPr>
              <w:pStyle w:val="Bulletpoint1"/>
              <w:spacing w:line="240" w:lineRule="auto"/>
            </w:pPr>
            <w:r w:rsidRPr="008A04B7">
              <w:t>The written agreement advises that the student is responsible for keeping copies of the agreement and all payment receipts</w:t>
            </w:r>
          </w:p>
        </w:tc>
        <w:tc>
          <w:tcPr>
            <w:tcW w:w="315" w:type="pct"/>
          </w:tcPr>
          <w:p w14:paraId="4E60EFB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77DA5B9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0EF8643C" w14:textId="77777777" w:rsidR="00227231" w:rsidRPr="008A04B7" w:rsidRDefault="00227231" w:rsidP="00227231">
            <w:pPr>
              <w:spacing w:line="240" w:lineRule="auto"/>
            </w:pPr>
          </w:p>
        </w:tc>
      </w:tr>
      <w:tr w:rsidR="00227231" w:rsidRPr="008A04B7" w14:paraId="5752104E" w14:textId="77777777" w:rsidTr="00227231">
        <w:tc>
          <w:tcPr>
            <w:tcW w:w="4097" w:type="pct"/>
          </w:tcPr>
          <w:p w14:paraId="68EB222B" w14:textId="77777777" w:rsidR="00227231" w:rsidRPr="008A04B7" w:rsidRDefault="00227231" w:rsidP="00227231">
            <w:pPr>
              <w:spacing w:line="240" w:lineRule="auto"/>
            </w:pPr>
            <w:r w:rsidRPr="008A04B7">
              <w:t>All references to policies and procedures or other supplementary material are included via links in the document, not stand-alone hard copies.</w:t>
            </w:r>
          </w:p>
        </w:tc>
        <w:tc>
          <w:tcPr>
            <w:tcW w:w="315" w:type="pct"/>
          </w:tcPr>
          <w:p w14:paraId="1F8AC096"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290B02BA"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267450F2" w14:textId="77777777" w:rsidR="00227231" w:rsidRPr="008A04B7" w:rsidRDefault="00227231" w:rsidP="00227231">
            <w:pPr>
              <w:spacing w:line="240" w:lineRule="auto"/>
            </w:pPr>
          </w:p>
        </w:tc>
      </w:tr>
      <w:tr w:rsidR="00227231" w:rsidRPr="008A04B7" w14:paraId="06ADCED3" w14:textId="77777777" w:rsidTr="00227231">
        <w:tc>
          <w:tcPr>
            <w:tcW w:w="4097" w:type="pct"/>
          </w:tcPr>
          <w:p w14:paraId="0248699D" w14:textId="73F0AF33" w:rsidR="00227231" w:rsidRPr="008A04B7" w:rsidRDefault="00227231" w:rsidP="00227231">
            <w:pPr>
              <w:spacing w:line="240" w:lineRule="auto"/>
            </w:pPr>
            <w:r w:rsidRPr="008A04B7">
              <w:t xml:space="preserve">For any students aged under 18, </w:t>
            </w:r>
            <w:r w:rsidR="00B14B62">
              <w:t xml:space="preserve">there is </w:t>
            </w:r>
            <w:r w:rsidRPr="008A04B7">
              <w:t>space for the parent/guardian to accept the agreement.</w:t>
            </w:r>
          </w:p>
        </w:tc>
        <w:tc>
          <w:tcPr>
            <w:tcW w:w="315" w:type="pct"/>
          </w:tcPr>
          <w:p w14:paraId="2F086761"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7072C8A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7E89C740"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0B74286E" w14:textId="77777777" w:rsidTr="00227231">
        <w:tc>
          <w:tcPr>
            <w:tcW w:w="4097" w:type="pct"/>
          </w:tcPr>
          <w:p w14:paraId="54E42FC5" w14:textId="77777777" w:rsidR="00227231" w:rsidRPr="008A04B7" w:rsidRDefault="00227231" w:rsidP="00227231">
            <w:pPr>
              <w:spacing w:line="240" w:lineRule="auto"/>
            </w:pPr>
            <w:r w:rsidRPr="008A04B7">
              <w:t>If partnering with another provider for the delivery of training and assessment, the written agreement confirms the student is only required to pay tuition fees to the applicant organisation, or that any fees paid directly to the other provider are subtracted from their tuition fees.</w:t>
            </w:r>
          </w:p>
        </w:tc>
        <w:tc>
          <w:tcPr>
            <w:tcW w:w="315" w:type="pct"/>
          </w:tcPr>
          <w:p w14:paraId="51097E78"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74459CA1"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2D96C0EE"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0A83ADBB" w14:textId="77777777" w:rsidTr="00227231">
        <w:tc>
          <w:tcPr>
            <w:tcW w:w="4097" w:type="pct"/>
          </w:tcPr>
          <w:p w14:paraId="023FBFC2" w14:textId="77777777" w:rsidR="00227231" w:rsidRPr="008A04B7" w:rsidRDefault="00227231" w:rsidP="00227231">
            <w:pPr>
              <w:spacing w:line="240" w:lineRule="auto"/>
            </w:pPr>
            <w:r w:rsidRPr="008A04B7">
              <w:t xml:space="preserve">No more than 50% of tuition fees will be claimed prior to enrolment, unless </w:t>
            </w:r>
          </w:p>
          <w:p w14:paraId="62AC2701" w14:textId="77777777" w:rsidR="00227231" w:rsidRPr="008A04B7" w:rsidRDefault="00227231" w:rsidP="001478B6">
            <w:pPr>
              <w:pStyle w:val="ListParagraph"/>
              <w:numPr>
                <w:ilvl w:val="0"/>
                <w:numId w:val="22"/>
              </w:numPr>
              <w:spacing w:line="240" w:lineRule="auto"/>
            </w:pPr>
            <w:r w:rsidRPr="008A04B7">
              <w:t>the student or person responsible for paying fees requests to pay more</w:t>
            </w:r>
          </w:p>
          <w:p w14:paraId="01612DAE" w14:textId="77777777" w:rsidR="00227231" w:rsidRPr="008A04B7" w:rsidRDefault="00227231" w:rsidP="001478B6">
            <w:pPr>
              <w:pStyle w:val="ListParagraph"/>
              <w:numPr>
                <w:ilvl w:val="0"/>
                <w:numId w:val="22"/>
              </w:numPr>
              <w:spacing w:line="240" w:lineRule="auto"/>
            </w:pPr>
            <w:r w:rsidRPr="008A04B7">
              <w:t>the course is for less than 26 weeks</w:t>
            </w:r>
          </w:p>
        </w:tc>
        <w:tc>
          <w:tcPr>
            <w:tcW w:w="315" w:type="pct"/>
          </w:tcPr>
          <w:p w14:paraId="08222E4D"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2256FB6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7DF7123D" w14:textId="77777777" w:rsidR="00227231" w:rsidRPr="008A04B7" w:rsidRDefault="00227231" w:rsidP="00227231">
            <w:pPr>
              <w:spacing w:line="240" w:lineRule="auto"/>
            </w:pPr>
          </w:p>
        </w:tc>
      </w:tr>
      <w:tr w:rsidR="00227231" w:rsidRPr="008A04B7" w14:paraId="1012B774" w14:textId="77777777" w:rsidTr="00227231">
        <w:tc>
          <w:tcPr>
            <w:tcW w:w="4097" w:type="pct"/>
          </w:tcPr>
          <w:p w14:paraId="78AC88AA" w14:textId="77777777" w:rsidR="00227231" w:rsidRPr="008A04B7" w:rsidRDefault="00227231" w:rsidP="00227231">
            <w:pPr>
              <w:spacing w:line="240" w:lineRule="auto"/>
            </w:pPr>
            <w:r w:rsidRPr="008A04B7">
              <w:t>A specific bank account is being maintained for the collection of student fees paid in advance of training and assessment.</w:t>
            </w:r>
          </w:p>
        </w:tc>
        <w:tc>
          <w:tcPr>
            <w:tcW w:w="315" w:type="pct"/>
          </w:tcPr>
          <w:p w14:paraId="0E03E8A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79" w:type="pct"/>
          </w:tcPr>
          <w:p w14:paraId="47004087"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09" w:type="pct"/>
          </w:tcPr>
          <w:p w14:paraId="6FB8654A" w14:textId="77777777" w:rsidR="00227231" w:rsidRPr="008A04B7" w:rsidRDefault="00227231" w:rsidP="00227231">
            <w:pPr>
              <w:spacing w:line="240" w:lineRule="auto"/>
            </w:pPr>
          </w:p>
        </w:tc>
      </w:tr>
    </w:tbl>
    <w:p w14:paraId="67A8F04A" w14:textId="5280FBC5" w:rsidR="00227231" w:rsidRPr="008A04B7" w:rsidRDefault="00B14B62" w:rsidP="00227231">
      <w:pPr>
        <w:pStyle w:val="SectionHeading2"/>
        <w:numPr>
          <w:ilvl w:val="0"/>
          <w:numId w:val="0"/>
        </w:numPr>
        <w:ind w:left="567"/>
      </w:pPr>
      <w:r>
        <w:t>4</w:t>
      </w:r>
      <w:r w:rsidR="00227231" w:rsidRPr="008A04B7">
        <w:t xml:space="preserve">.2.2 Provide information to support your compliance with the </w:t>
      </w:r>
      <w:r w:rsidR="00227231" w:rsidRPr="006817BA">
        <w:t>standards relating to standards/legislation</w:t>
      </w:r>
      <w:r w:rsidR="00227231" w:rsidRPr="008A04B7">
        <w:t xml:space="preserve"> relating to fee information and pre-paid fees</w:t>
      </w:r>
    </w:p>
    <w:p w14:paraId="571730E8" w14:textId="77777777" w:rsidR="00227231" w:rsidRPr="008A04B7" w:rsidRDefault="00227231" w:rsidP="00227231">
      <w:r w:rsidRPr="008A04B7">
        <w:t xml:space="preserve">Do you want to provide any additional information to support your compliance with the </w:t>
      </w:r>
      <w:r>
        <w:t>standards</w:t>
      </w:r>
      <w:r w:rsidRPr="008A04B7">
        <w:t xml:space="preserve"> relating to fee information and pre-paid fees?</w:t>
      </w:r>
    </w:p>
    <w:p w14:paraId="2FBC0EF2" w14:textId="77777777" w:rsidR="00227231" w:rsidRPr="008A04B7" w:rsidRDefault="00227231" w:rsidP="00227231">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08101304"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5C962B82"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6BB62C6F" w14:textId="77777777" w:rsidR="00227231" w:rsidRPr="008A04B7" w:rsidRDefault="00227231" w:rsidP="00227231"/>
    <w:p w14:paraId="46D39011" w14:textId="541A6FEA" w:rsidR="00227231" w:rsidRDefault="00227231" w:rsidP="00227231">
      <w:pPr>
        <w:spacing w:after="0" w:line="240" w:lineRule="auto"/>
        <w:jc w:val="both"/>
        <w:rPr>
          <w:b/>
          <w:color w:val="00517D"/>
        </w:rPr>
      </w:pPr>
    </w:p>
    <w:p w14:paraId="3D4AABD3" w14:textId="17E0FDA4" w:rsidR="00227231" w:rsidRPr="008A04B7" w:rsidRDefault="00B14B62" w:rsidP="00227231">
      <w:pPr>
        <w:pStyle w:val="SectionHeading2"/>
        <w:numPr>
          <w:ilvl w:val="0"/>
          <w:numId w:val="0"/>
        </w:numPr>
        <w:ind w:left="567"/>
      </w:pPr>
      <w:r>
        <w:t>4</w:t>
      </w:r>
      <w:r w:rsidR="00227231" w:rsidRPr="008A04B7">
        <w:t xml:space="preserve">.2.3 Attach evidence showing compliance with the </w:t>
      </w:r>
      <w:r w:rsidR="00227231">
        <w:t>standards</w:t>
      </w:r>
      <w:r w:rsidR="00227231" w:rsidRPr="008A04B7">
        <w:t xml:space="preserve"> relating to fee information and pre-paid fees</w:t>
      </w:r>
    </w:p>
    <w:p w14:paraId="74AE9AB6" w14:textId="77777777" w:rsidR="00227231" w:rsidRPr="008A04B7" w:rsidRDefault="00227231" w:rsidP="00227231">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27231" w:rsidRPr="008A04B7" w14:paraId="2BDC4553" w14:textId="77777777" w:rsidTr="0022723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697228E2" w14:textId="77777777" w:rsidR="00227231" w:rsidRPr="008A04B7" w:rsidRDefault="00227231" w:rsidP="00227231">
            <w:pPr>
              <w:spacing w:line="240" w:lineRule="auto"/>
              <w:rPr>
                <w:b/>
              </w:rPr>
            </w:pPr>
          </w:p>
        </w:tc>
        <w:tc>
          <w:tcPr>
            <w:tcW w:w="603" w:type="pct"/>
            <w:shd w:val="clear" w:color="auto" w:fill="DDEBF8"/>
          </w:tcPr>
          <w:p w14:paraId="5B974E2D" w14:textId="77777777" w:rsidR="00227231" w:rsidRPr="008A04B7" w:rsidRDefault="00227231" w:rsidP="00227231">
            <w:pPr>
              <w:spacing w:line="240" w:lineRule="auto"/>
              <w:rPr>
                <w:b/>
              </w:rPr>
            </w:pPr>
            <w:r w:rsidRPr="008A04B7">
              <w:rPr>
                <w:b/>
              </w:rPr>
              <w:t>Yes</w:t>
            </w:r>
          </w:p>
        </w:tc>
        <w:tc>
          <w:tcPr>
            <w:tcW w:w="601" w:type="pct"/>
            <w:shd w:val="clear" w:color="auto" w:fill="DDEBF8"/>
          </w:tcPr>
          <w:p w14:paraId="569EF9A6" w14:textId="77777777" w:rsidR="00227231" w:rsidRPr="008A04B7" w:rsidRDefault="00227231" w:rsidP="00227231">
            <w:pPr>
              <w:spacing w:line="240" w:lineRule="auto"/>
              <w:rPr>
                <w:b/>
              </w:rPr>
            </w:pPr>
            <w:r w:rsidRPr="008A04B7">
              <w:rPr>
                <w:b/>
              </w:rPr>
              <w:t>N/A</w:t>
            </w:r>
          </w:p>
        </w:tc>
      </w:tr>
      <w:tr w:rsidR="00227231" w:rsidRPr="008A04B7" w14:paraId="1F27B421" w14:textId="77777777" w:rsidTr="00227231">
        <w:tc>
          <w:tcPr>
            <w:tcW w:w="3796" w:type="pct"/>
          </w:tcPr>
          <w:p w14:paraId="3C5C49D5" w14:textId="77777777" w:rsidR="00227231" w:rsidRPr="008A04B7" w:rsidRDefault="00227231" w:rsidP="00227231">
            <w:pPr>
              <w:pStyle w:val="Bulletpoint1"/>
              <w:spacing w:line="240" w:lineRule="auto"/>
            </w:pPr>
            <w:r w:rsidRPr="008A04B7">
              <w:t>written agreement for students</w:t>
            </w:r>
          </w:p>
        </w:tc>
        <w:tc>
          <w:tcPr>
            <w:tcW w:w="603" w:type="pct"/>
          </w:tcPr>
          <w:p w14:paraId="3B895190"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1E0ACB58" w14:textId="77777777" w:rsidR="00227231" w:rsidRPr="008A04B7" w:rsidRDefault="00227231" w:rsidP="00227231">
            <w:pPr>
              <w:spacing w:line="240" w:lineRule="auto"/>
            </w:pPr>
          </w:p>
        </w:tc>
      </w:tr>
      <w:tr w:rsidR="00227231" w:rsidRPr="008A04B7" w14:paraId="559256DA" w14:textId="77777777" w:rsidTr="00227231">
        <w:tc>
          <w:tcPr>
            <w:tcW w:w="3796" w:type="pct"/>
          </w:tcPr>
          <w:p w14:paraId="51362290" w14:textId="77777777" w:rsidR="00227231" w:rsidRPr="008A04B7" w:rsidRDefault="00227231" w:rsidP="00227231">
            <w:pPr>
              <w:pStyle w:val="Bulletpoint1"/>
              <w:spacing w:line="240" w:lineRule="auto"/>
            </w:pPr>
            <w:r w:rsidRPr="008A04B7">
              <w:t xml:space="preserve">refund and fee payment information for students </w:t>
            </w:r>
          </w:p>
        </w:tc>
        <w:tc>
          <w:tcPr>
            <w:tcW w:w="603" w:type="pct"/>
          </w:tcPr>
          <w:p w14:paraId="24D8E09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2F2C67AE" w14:textId="77777777" w:rsidR="00227231" w:rsidRPr="008A04B7" w:rsidRDefault="00227231" w:rsidP="00227231">
            <w:pPr>
              <w:spacing w:line="240" w:lineRule="auto"/>
            </w:pPr>
          </w:p>
        </w:tc>
      </w:tr>
      <w:tr w:rsidR="00227231" w:rsidRPr="008A04B7" w14:paraId="344DF669" w14:textId="77777777" w:rsidTr="00227231">
        <w:tc>
          <w:tcPr>
            <w:tcW w:w="3796" w:type="pct"/>
          </w:tcPr>
          <w:p w14:paraId="6A1ABE76" w14:textId="77777777" w:rsidR="00227231" w:rsidRPr="008A04B7" w:rsidRDefault="00227231" w:rsidP="00227231">
            <w:pPr>
              <w:pStyle w:val="Bulletpoint1"/>
              <w:spacing w:line="240" w:lineRule="auto"/>
            </w:pPr>
            <w:r w:rsidRPr="008A04B7">
              <w:t>any other relevant evidence showing compliance.</w:t>
            </w:r>
          </w:p>
        </w:tc>
        <w:tc>
          <w:tcPr>
            <w:tcW w:w="603" w:type="pct"/>
          </w:tcPr>
          <w:p w14:paraId="1F09A9D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50C5189C"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2DF2D68A" w14:textId="77777777" w:rsidR="00227231" w:rsidRPr="008A04B7" w:rsidRDefault="00227231" w:rsidP="00227231">
      <w:r w:rsidRPr="008A04B7">
        <w:br w:type="page"/>
      </w:r>
    </w:p>
    <w:p w14:paraId="581D2F0B" w14:textId="4E07F2B2" w:rsidR="00227231" w:rsidRPr="008A04B7" w:rsidRDefault="00227231" w:rsidP="00227231">
      <w:pPr>
        <w:pStyle w:val="SectionHeading1"/>
      </w:pPr>
      <w:r w:rsidRPr="008A04B7">
        <w:lastRenderedPageBreak/>
        <w:t xml:space="preserve">Section </w:t>
      </w:r>
      <w:r w:rsidR="00B14B62">
        <w:t>5</w:t>
      </w:r>
      <w:r w:rsidRPr="008A04B7">
        <w:t>—Support and progression</w:t>
      </w:r>
    </w:p>
    <w:p w14:paraId="72A29AB3" w14:textId="77777777" w:rsidR="00227231" w:rsidRPr="008A04B7" w:rsidRDefault="00227231" w:rsidP="00227231">
      <w:r w:rsidRPr="008A04B7">
        <w:t xml:space="preserve">CRICOS providers are responsible for supporting their students throughout each stage of the student journey. </w:t>
      </w:r>
    </w:p>
    <w:p w14:paraId="6315BFD5" w14:textId="317D63ED" w:rsidR="00227231" w:rsidRPr="008A04B7" w:rsidRDefault="00B14B62" w:rsidP="00227231">
      <w:pPr>
        <w:pStyle w:val="SectionHeading2"/>
        <w:numPr>
          <w:ilvl w:val="0"/>
          <w:numId w:val="0"/>
        </w:numPr>
        <w:ind w:left="567"/>
      </w:pPr>
      <w:bookmarkStart w:id="22" w:name="_Toc510270089"/>
      <w:r>
        <w:t>5</w:t>
      </w:r>
      <w:r w:rsidR="00227231" w:rsidRPr="008A04B7">
        <w:t>.1 Support services</w:t>
      </w:r>
      <w:bookmarkEnd w:id="22"/>
    </w:p>
    <w:p w14:paraId="546D437E" w14:textId="77777777" w:rsidR="00227231" w:rsidRPr="008A04B7" w:rsidRDefault="00227231" w:rsidP="00227231">
      <w:r w:rsidRPr="008A04B7">
        <w:t>In this section, you will review the support services your organisation provides for students.</w:t>
      </w:r>
    </w:p>
    <w:p w14:paraId="7EC30EF0" w14:textId="77777777" w:rsidR="00227231" w:rsidRPr="008A04B7" w:rsidRDefault="00227231" w:rsidP="00227231">
      <w:r w:rsidRPr="008A04B7">
        <w:t>You will need to provide details of the staff members that provide support services. You will also need to provide details of any external organisations that you have engaged to provide support services.</w:t>
      </w:r>
    </w:p>
    <w:tbl>
      <w:tblPr>
        <w:tblStyle w:val="TableGrid24"/>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A64CE94" w14:textId="77777777" w:rsidTr="00227231">
        <w:trPr>
          <w:trHeight w:val="283"/>
        </w:trPr>
        <w:tc>
          <w:tcPr>
            <w:tcW w:w="5000" w:type="pct"/>
            <w:shd w:val="clear" w:color="auto" w:fill="C6D9F1" w:themeFill="text2" w:themeFillTint="33"/>
            <w:vAlign w:val="center"/>
          </w:tcPr>
          <w:p w14:paraId="1C21090C" w14:textId="77777777" w:rsidR="00227231" w:rsidRPr="008A04B7" w:rsidRDefault="00227231" w:rsidP="00227231">
            <w:pPr>
              <w:spacing w:before="60" w:after="60"/>
              <w:rPr>
                <w:b/>
              </w:rPr>
            </w:pPr>
            <w:r w:rsidRPr="008A04B7">
              <w:rPr>
                <w:b/>
              </w:rPr>
              <w:t>Relevant standards from the National Code</w:t>
            </w:r>
          </w:p>
        </w:tc>
      </w:tr>
      <w:tr w:rsidR="00227231" w:rsidRPr="008A04B7" w14:paraId="6F904738" w14:textId="77777777" w:rsidTr="00227231">
        <w:tc>
          <w:tcPr>
            <w:tcW w:w="5000" w:type="pct"/>
            <w:shd w:val="clear" w:color="auto" w:fill="C6D9F1" w:themeFill="text2" w:themeFillTint="33"/>
          </w:tcPr>
          <w:p w14:paraId="4855C69A" w14:textId="77777777" w:rsidR="00227231" w:rsidRPr="008A04B7" w:rsidRDefault="00227231" w:rsidP="00227231">
            <w:pPr>
              <w:spacing w:before="60" w:after="60"/>
            </w:pPr>
            <w:r w:rsidRPr="008A04B7">
              <w:t>6.1</w:t>
            </w:r>
          </w:p>
          <w:p w14:paraId="1DB0DCB0" w14:textId="77777777" w:rsidR="00227231" w:rsidRPr="008A04B7" w:rsidRDefault="00227231" w:rsidP="00227231">
            <w:pPr>
              <w:spacing w:before="60" w:after="60"/>
            </w:pPr>
            <w:r w:rsidRPr="008A04B7">
              <w:t>The registered provider must support the overseas student in adjusting to study and life in Australia by giving the overseas student information on or access to an age and culturally appropriate orientation program that provides information about:</w:t>
            </w:r>
          </w:p>
          <w:p w14:paraId="250EFE24" w14:textId="77777777" w:rsidR="00227231" w:rsidRPr="008A04B7" w:rsidRDefault="00227231" w:rsidP="00227231">
            <w:pPr>
              <w:spacing w:before="60" w:after="60"/>
            </w:pPr>
            <w:r w:rsidRPr="008A04B7">
              <w:t>6.1.1</w:t>
            </w:r>
            <w:r w:rsidRPr="008A04B7">
              <w:tab/>
              <w:t>support services available to assist overseas students to help them adjust to study and life in Australia</w:t>
            </w:r>
          </w:p>
          <w:p w14:paraId="4B387961" w14:textId="77777777" w:rsidR="00227231" w:rsidRPr="008A04B7" w:rsidRDefault="00227231" w:rsidP="00227231">
            <w:pPr>
              <w:spacing w:before="60" w:after="60"/>
            </w:pPr>
            <w:r w:rsidRPr="008A04B7">
              <w:t>6.1.2</w:t>
            </w:r>
            <w:r w:rsidRPr="008A04B7">
              <w:tab/>
              <w:t>English language and study assistance programs</w:t>
            </w:r>
          </w:p>
          <w:p w14:paraId="509550F5" w14:textId="77777777" w:rsidR="00227231" w:rsidRPr="008A04B7" w:rsidRDefault="00227231" w:rsidP="00227231">
            <w:pPr>
              <w:spacing w:before="60" w:after="60"/>
            </w:pPr>
            <w:r w:rsidRPr="008A04B7">
              <w:t>6.1.3</w:t>
            </w:r>
            <w:r w:rsidRPr="008A04B7">
              <w:tab/>
              <w:t>any relevant legal services</w:t>
            </w:r>
          </w:p>
          <w:p w14:paraId="0B4FB53A" w14:textId="77777777" w:rsidR="00227231" w:rsidRPr="008A04B7" w:rsidRDefault="00227231" w:rsidP="00227231">
            <w:pPr>
              <w:spacing w:before="60" w:after="60"/>
            </w:pPr>
            <w:r w:rsidRPr="008A04B7">
              <w:t xml:space="preserve">6.1.4 </w:t>
            </w:r>
            <w:r w:rsidRPr="008A04B7">
              <w:tab/>
              <w:t>emergency and health services</w:t>
            </w:r>
          </w:p>
          <w:p w14:paraId="0BE82CF8" w14:textId="77777777" w:rsidR="00227231" w:rsidRPr="008A04B7" w:rsidRDefault="00227231" w:rsidP="00227231">
            <w:pPr>
              <w:spacing w:before="60" w:after="60"/>
            </w:pPr>
            <w:r w:rsidRPr="008A04B7">
              <w:t>6.1.5</w:t>
            </w:r>
            <w:r w:rsidRPr="008A04B7">
              <w:tab/>
              <w:t>the registered provider’s facilities and resources</w:t>
            </w:r>
          </w:p>
          <w:p w14:paraId="6511D0BA" w14:textId="77777777" w:rsidR="00227231" w:rsidRPr="008A04B7" w:rsidRDefault="00227231" w:rsidP="00227231">
            <w:pPr>
              <w:spacing w:before="60" w:after="60"/>
            </w:pPr>
            <w:r w:rsidRPr="008A04B7">
              <w:t>6.1.6</w:t>
            </w:r>
            <w:r w:rsidRPr="008A04B7">
              <w:tab/>
              <w:t>complaints and appeals processes as outlined in Standard 10 (Complaints and appeals)</w:t>
            </w:r>
          </w:p>
          <w:p w14:paraId="778156F8" w14:textId="77777777" w:rsidR="00227231" w:rsidRPr="008A04B7" w:rsidRDefault="00227231" w:rsidP="00227231">
            <w:pPr>
              <w:spacing w:before="60" w:after="60"/>
            </w:pPr>
            <w:r w:rsidRPr="008A04B7">
              <w:t>6.1.7</w:t>
            </w:r>
            <w:r w:rsidRPr="008A04B7">
              <w:tab/>
              <w:t>requirements for course attendance and progress, as appropriate</w:t>
            </w:r>
          </w:p>
          <w:p w14:paraId="37F25B69" w14:textId="77777777" w:rsidR="00227231" w:rsidRPr="008A04B7" w:rsidRDefault="00227231" w:rsidP="00227231">
            <w:pPr>
              <w:spacing w:before="60" w:after="60"/>
            </w:pPr>
            <w:r w:rsidRPr="008A04B7">
              <w:t>6.1.8</w:t>
            </w:r>
            <w:r w:rsidRPr="008A04B7">
              <w:tab/>
              <w:t>the support services available to assist students with general or personal circumstances that are adversely affecting their education in Australia</w:t>
            </w:r>
          </w:p>
          <w:p w14:paraId="67A99399" w14:textId="77777777" w:rsidR="00227231" w:rsidRPr="008A04B7" w:rsidRDefault="00227231" w:rsidP="00227231">
            <w:pPr>
              <w:spacing w:before="60" w:after="60"/>
            </w:pPr>
            <w:r w:rsidRPr="008A04B7">
              <w:t>6.1.9</w:t>
            </w:r>
            <w:r w:rsidRPr="008A04B7">
              <w:tab/>
              <w:t>services students can access for information on their employment rights and conditions, and how to resolve workplace issues, such as through the Fair Work Ombudsman.</w:t>
            </w:r>
          </w:p>
        </w:tc>
      </w:tr>
    </w:tbl>
    <w:p w14:paraId="0D092C1A" w14:textId="77777777" w:rsidR="00227231" w:rsidRPr="008A04B7" w:rsidRDefault="00227231" w:rsidP="00227231"/>
    <w:tbl>
      <w:tblPr>
        <w:tblStyle w:val="TableGrid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EF516B2" w14:textId="77777777" w:rsidTr="00227231">
        <w:trPr>
          <w:trHeight w:val="283"/>
        </w:trPr>
        <w:tc>
          <w:tcPr>
            <w:tcW w:w="5000" w:type="pct"/>
            <w:shd w:val="clear" w:color="auto" w:fill="C6D9F1" w:themeFill="text2" w:themeFillTint="33"/>
            <w:vAlign w:val="center"/>
          </w:tcPr>
          <w:p w14:paraId="33EDA58E" w14:textId="77777777" w:rsidR="00227231" w:rsidRPr="008A04B7" w:rsidRDefault="00227231" w:rsidP="00227231">
            <w:pPr>
              <w:spacing w:before="60" w:after="60"/>
            </w:pPr>
            <w:r w:rsidRPr="008A04B7">
              <w:t>6.2</w:t>
            </w:r>
          </w:p>
        </w:tc>
      </w:tr>
      <w:tr w:rsidR="00227231" w:rsidRPr="008A04B7" w14:paraId="20DB113A" w14:textId="77777777" w:rsidTr="00227231">
        <w:tc>
          <w:tcPr>
            <w:tcW w:w="5000" w:type="pct"/>
            <w:shd w:val="clear" w:color="auto" w:fill="C6D9F1" w:themeFill="text2" w:themeFillTint="33"/>
          </w:tcPr>
          <w:p w14:paraId="5B7489E6" w14:textId="77777777" w:rsidR="00227231" w:rsidRPr="008A04B7" w:rsidRDefault="00227231" w:rsidP="00227231">
            <w:pPr>
              <w:spacing w:before="60" w:after="60"/>
            </w:pPr>
            <w:r w:rsidRPr="008A04B7">
              <w:t>The registered provider must give relevant information or provide referrals as appropriate to overseas students who request assistance in relation to the services and programs set out in Standard 6.1, at no additional cost to the overseas student.</w:t>
            </w:r>
          </w:p>
        </w:tc>
      </w:tr>
    </w:tbl>
    <w:p w14:paraId="0F309B4A" w14:textId="77777777" w:rsidR="00227231" w:rsidRPr="008A04B7" w:rsidRDefault="00227231" w:rsidP="00227231"/>
    <w:tbl>
      <w:tblPr>
        <w:tblStyle w:val="TableGrid2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71A0F594" w14:textId="77777777" w:rsidTr="00227231">
        <w:trPr>
          <w:trHeight w:val="283"/>
        </w:trPr>
        <w:tc>
          <w:tcPr>
            <w:tcW w:w="5000" w:type="pct"/>
            <w:shd w:val="clear" w:color="auto" w:fill="C6D9F1" w:themeFill="text2" w:themeFillTint="33"/>
            <w:vAlign w:val="center"/>
          </w:tcPr>
          <w:p w14:paraId="56C228B8" w14:textId="77777777" w:rsidR="00227231" w:rsidRPr="008A04B7" w:rsidRDefault="00227231" w:rsidP="00227231">
            <w:pPr>
              <w:spacing w:before="60" w:after="60"/>
            </w:pPr>
            <w:r w:rsidRPr="008A04B7">
              <w:t>6.3</w:t>
            </w:r>
          </w:p>
        </w:tc>
      </w:tr>
      <w:tr w:rsidR="00227231" w:rsidRPr="008A04B7" w14:paraId="06B7D41E" w14:textId="77777777" w:rsidTr="00227231">
        <w:tc>
          <w:tcPr>
            <w:tcW w:w="5000" w:type="pct"/>
            <w:shd w:val="clear" w:color="auto" w:fill="C6D9F1" w:themeFill="text2" w:themeFillTint="33"/>
          </w:tcPr>
          <w:p w14:paraId="46FA2DB2" w14:textId="77777777" w:rsidR="00227231" w:rsidRPr="008A04B7" w:rsidRDefault="00227231" w:rsidP="00227231">
            <w:pPr>
              <w:spacing w:before="60" w:after="60"/>
            </w:pPr>
            <w:r w:rsidRPr="008A04B7">
              <w:t>The registered provider must offer reasonable support to overseas students to enable them to achieve expected learning outcomes regardless of the overseas student’s place of study or the mode of study of the course, at no additional cost to the overseas student.</w:t>
            </w:r>
          </w:p>
        </w:tc>
      </w:tr>
    </w:tbl>
    <w:p w14:paraId="55513D31" w14:textId="77777777" w:rsidR="00227231" w:rsidRDefault="00227231" w:rsidP="00227231"/>
    <w:p w14:paraId="28A566C8" w14:textId="77777777" w:rsidR="00227231" w:rsidRPr="008A04B7" w:rsidRDefault="00227231" w:rsidP="00227231"/>
    <w:tbl>
      <w:tblPr>
        <w:tblStyle w:val="TableGrid2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707ECDED" w14:textId="77777777" w:rsidTr="00227231">
        <w:trPr>
          <w:trHeight w:val="283"/>
        </w:trPr>
        <w:tc>
          <w:tcPr>
            <w:tcW w:w="5000" w:type="pct"/>
            <w:shd w:val="clear" w:color="auto" w:fill="C6D9F1" w:themeFill="text2" w:themeFillTint="33"/>
            <w:vAlign w:val="center"/>
          </w:tcPr>
          <w:p w14:paraId="6C64C24C" w14:textId="77777777" w:rsidR="00227231" w:rsidRPr="008A04B7" w:rsidRDefault="00227231" w:rsidP="000B4645">
            <w:pPr>
              <w:spacing w:before="60" w:after="120"/>
            </w:pPr>
            <w:r w:rsidRPr="008A04B7">
              <w:lastRenderedPageBreak/>
              <w:t xml:space="preserve">6.4 </w:t>
            </w:r>
          </w:p>
        </w:tc>
      </w:tr>
      <w:tr w:rsidR="00227231" w:rsidRPr="008A04B7" w14:paraId="0F167451" w14:textId="77777777" w:rsidTr="00227231">
        <w:tc>
          <w:tcPr>
            <w:tcW w:w="5000" w:type="pct"/>
            <w:shd w:val="clear" w:color="auto" w:fill="C6D9F1" w:themeFill="text2" w:themeFillTint="33"/>
          </w:tcPr>
          <w:p w14:paraId="4BAEE1BA" w14:textId="77777777" w:rsidR="00227231" w:rsidRPr="008A04B7" w:rsidRDefault="00227231" w:rsidP="000B4645">
            <w:pPr>
              <w:spacing w:before="60" w:after="120"/>
            </w:pPr>
            <w:r w:rsidRPr="008A04B7">
              <w:t>The registered provider must facilitate access to learning support services consistent with the requirements of the course, mode of study and the learning needs of overseas student cohorts, including having and implementing documented processes for supporting and maintaining contact with overseas students undertaking online or distance units of study.</w:t>
            </w:r>
          </w:p>
        </w:tc>
      </w:tr>
    </w:tbl>
    <w:p w14:paraId="6B78EF6F" w14:textId="77777777" w:rsidR="00227231" w:rsidRPr="008A04B7" w:rsidRDefault="00227231" w:rsidP="000B4645">
      <w:pPr>
        <w:spacing w:after="120"/>
      </w:pPr>
    </w:p>
    <w:tbl>
      <w:tblPr>
        <w:tblStyle w:val="TableGrid30"/>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5651CE0C" w14:textId="77777777" w:rsidTr="00227231">
        <w:trPr>
          <w:trHeight w:val="283"/>
        </w:trPr>
        <w:tc>
          <w:tcPr>
            <w:tcW w:w="5000" w:type="pct"/>
            <w:shd w:val="clear" w:color="auto" w:fill="C6D9F1" w:themeFill="text2" w:themeFillTint="33"/>
            <w:vAlign w:val="center"/>
          </w:tcPr>
          <w:p w14:paraId="19867561" w14:textId="77777777" w:rsidR="00227231" w:rsidRPr="008A04B7" w:rsidRDefault="00227231" w:rsidP="000B4645">
            <w:pPr>
              <w:spacing w:before="60" w:after="120"/>
            </w:pPr>
            <w:r w:rsidRPr="008A04B7">
              <w:t>6.5</w:t>
            </w:r>
          </w:p>
        </w:tc>
      </w:tr>
      <w:tr w:rsidR="00227231" w:rsidRPr="008A04B7" w14:paraId="7B91C8B8" w14:textId="77777777" w:rsidTr="00227231">
        <w:tc>
          <w:tcPr>
            <w:tcW w:w="5000" w:type="pct"/>
            <w:shd w:val="clear" w:color="auto" w:fill="C6D9F1" w:themeFill="text2" w:themeFillTint="33"/>
          </w:tcPr>
          <w:p w14:paraId="1B5A8AF6" w14:textId="77777777" w:rsidR="00227231" w:rsidRPr="008A04B7" w:rsidRDefault="00227231" w:rsidP="000B4645">
            <w:pPr>
              <w:spacing w:before="60" w:after="120"/>
            </w:pPr>
            <w:r w:rsidRPr="008A04B7">
              <w:t>The registered provider must designate a member or members of its staff to be the official point of contact for overseas students. The student contact officer or officers must have access to up-to-date details of the registered provider’s support services.</w:t>
            </w:r>
          </w:p>
        </w:tc>
      </w:tr>
    </w:tbl>
    <w:p w14:paraId="22CE3461" w14:textId="77777777" w:rsidR="00227231" w:rsidRPr="008A04B7" w:rsidRDefault="00227231" w:rsidP="000B4645">
      <w:pPr>
        <w:spacing w:after="120"/>
      </w:pPr>
    </w:p>
    <w:tbl>
      <w:tblPr>
        <w:tblStyle w:val="TableGrid3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5ED7B4C4" w14:textId="77777777" w:rsidTr="00227231">
        <w:trPr>
          <w:trHeight w:val="283"/>
        </w:trPr>
        <w:tc>
          <w:tcPr>
            <w:tcW w:w="5000" w:type="pct"/>
            <w:shd w:val="clear" w:color="auto" w:fill="C6D9F1" w:themeFill="text2" w:themeFillTint="33"/>
            <w:vAlign w:val="center"/>
          </w:tcPr>
          <w:p w14:paraId="5BBC38B1" w14:textId="77777777" w:rsidR="00227231" w:rsidRPr="008A04B7" w:rsidRDefault="00227231" w:rsidP="000B4645">
            <w:pPr>
              <w:spacing w:before="60" w:after="120"/>
            </w:pPr>
            <w:r w:rsidRPr="008A04B7">
              <w:t>6.6</w:t>
            </w:r>
          </w:p>
        </w:tc>
      </w:tr>
      <w:tr w:rsidR="00227231" w:rsidRPr="008A04B7" w14:paraId="44A2180F" w14:textId="77777777" w:rsidTr="00227231">
        <w:tc>
          <w:tcPr>
            <w:tcW w:w="5000" w:type="pct"/>
            <w:shd w:val="clear" w:color="auto" w:fill="C6D9F1" w:themeFill="text2" w:themeFillTint="33"/>
          </w:tcPr>
          <w:p w14:paraId="143EB493" w14:textId="77777777" w:rsidR="00227231" w:rsidRPr="008A04B7" w:rsidRDefault="00227231" w:rsidP="000B4645">
            <w:pPr>
              <w:spacing w:before="60" w:after="120"/>
            </w:pPr>
            <w:r w:rsidRPr="008A04B7">
              <w:t>The registered provider must have sufficient student support personnel to meet the needs of the overseas students enrolled with the registered provider.</w:t>
            </w:r>
          </w:p>
        </w:tc>
      </w:tr>
    </w:tbl>
    <w:p w14:paraId="1981DB2E" w14:textId="77777777" w:rsidR="00227231" w:rsidRPr="008A04B7" w:rsidRDefault="00227231" w:rsidP="000B4645">
      <w:pPr>
        <w:spacing w:after="120"/>
      </w:pPr>
    </w:p>
    <w:tbl>
      <w:tblPr>
        <w:tblStyle w:val="TableGrid3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28CA1B8B" w14:textId="77777777" w:rsidTr="00227231">
        <w:trPr>
          <w:trHeight w:val="283"/>
        </w:trPr>
        <w:tc>
          <w:tcPr>
            <w:tcW w:w="5000" w:type="pct"/>
            <w:shd w:val="clear" w:color="auto" w:fill="C6D9F1" w:themeFill="text2" w:themeFillTint="33"/>
            <w:vAlign w:val="center"/>
          </w:tcPr>
          <w:p w14:paraId="25C2447C" w14:textId="77777777" w:rsidR="00227231" w:rsidRPr="008A04B7" w:rsidRDefault="00227231" w:rsidP="000B4645">
            <w:pPr>
              <w:spacing w:before="60" w:after="120"/>
            </w:pPr>
            <w:r w:rsidRPr="008A04B7">
              <w:t xml:space="preserve">6.9 </w:t>
            </w:r>
          </w:p>
        </w:tc>
      </w:tr>
      <w:tr w:rsidR="00227231" w:rsidRPr="008A04B7" w14:paraId="2287C238" w14:textId="77777777" w:rsidTr="00227231">
        <w:tc>
          <w:tcPr>
            <w:tcW w:w="5000" w:type="pct"/>
            <w:shd w:val="clear" w:color="auto" w:fill="C6D9F1" w:themeFill="text2" w:themeFillTint="33"/>
          </w:tcPr>
          <w:p w14:paraId="6C8F7CCF" w14:textId="77777777" w:rsidR="00227231" w:rsidRPr="008A04B7" w:rsidRDefault="00227231" w:rsidP="000B4645">
            <w:pPr>
              <w:spacing w:before="60" w:after="120"/>
            </w:pPr>
            <w:r w:rsidRPr="008A04B7">
              <w:t>The registered provider must:</w:t>
            </w:r>
          </w:p>
          <w:p w14:paraId="57B3FED1" w14:textId="77777777" w:rsidR="00227231" w:rsidRPr="008A04B7" w:rsidRDefault="00227231" w:rsidP="000B4645">
            <w:pPr>
              <w:spacing w:before="60" w:after="120"/>
            </w:pPr>
            <w:r w:rsidRPr="008A04B7">
              <w:t>6.9.1</w:t>
            </w:r>
            <w:r w:rsidRPr="008A04B7">
              <w:tab/>
              <w:t>take all reasonable steps to provide a safe env</w:t>
            </w:r>
            <w:r>
              <w:t xml:space="preserve">ironment on campus and advise </w:t>
            </w:r>
            <w:r w:rsidRPr="008A04B7">
              <w:t>overseas students and staff on actions they can t</w:t>
            </w:r>
            <w:r>
              <w:t xml:space="preserve">ake to enhance their personal </w:t>
            </w:r>
            <w:r w:rsidRPr="008A04B7">
              <w:t>security and safety</w:t>
            </w:r>
          </w:p>
          <w:p w14:paraId="2F438E3D" w14:textId="77777777" w:rsidR="00227231" w:rsidRPr="008A04B7" w:rsidRDefault="00227231" w:rsidP="000B4645">
            <w:pPr>
              <w:spacing w:before="60" w:after="120"/>
            </w:pPr>
            <w:r w:rsidRPr="008A04B7">
              <w:t>6.9.2</w:t>
            </w:r>
            <w:r w:rsidRPr="008A04B7">
              <w:tab/>
              <w:t>provide information to overseas students about h</w:t>
            </w:r>
            <w:r>
              <w:t xml:space="preserve">ow to seek assistance for and </w:t>
            </w:r>
            <w:r w:rsidRPr="008A04B7">
              <w:t xml:space="preserve">report an incident that significantly impacts on their </w:t>
            </w:r>
            <w:r>
              <w:t xml:space="preserve">wellbeing, including critical </w:t>
            </w:r>
            <w:r w:rsidRPr="008A04B7">
              <w:t>incidents</w:t>
            </w:r>
          </w:p>
          <w:p w14:paraId="4DB48CBB" w14:textId="77777777" w:rsidR="00227231" w:rsidRPr="008A04B7" w:rsidRDefault="00227231" w:rsidP="000B4645">
            <w:pPr>
              <w:spacing w:before="60" w:after="120"/>
            </w:pPr>
            <w:r w:rsidRPr="008A04B7">
              <w:t>6.9.3</w:t>
            </w:r>
            <w:r w:rsidRPr="008A04B7">
              <w:tab/>
              <w:t>provide overseas students with or refer them to (including electronically</w:t>
            </w:r>
            <w:r>
              <w:t xml:space="preserve">) general </w:t>
            </w:r>
            <w:r w:rsidRPr="008A04B7">
              <w:t>information on safety and awareness relevant to life in Australia.</w:t>
            </w:r>
          </w:p>
        </w:tc>
      </w:tr>
    </w:tbl>
    <w:p w14:paraId="4D32A17B" w14:textId="77777777" w:rsidR="00227231" w:rsidRPr="008A04B7" w:rsidRDefault="00227231" w:rsidP="000B4645">
      <w:pPr>
        <w:spacing w:after="120"/>
      </w:pPr>
    </w:p>
    <w:tbl>
      <w:tblPr>
        <w:tblStyle w:val="TableGrid2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55B87E8" w14:textId="77777777" w:rsidTr="00227231">
        <w:trPr>
          <w:trHeight w:val="283"/>
        </w:trPr>
        <w:tc>
          <w:tcPr>
            <w:tcW w:w="5000" w:type="pct"/>
            <w:shd w:val="clear" w:color="auto" w:fill="C6D9F1" w:themeFill="text2" w:themeFillTint="33"/>
            <w:vAlign w:val="center"/>
          </w:tcPr>
          <w:p w14:paraId="2A69BBEF" w14:textId="77777777" w:rsidR="00227231" w:rsidRPr="008A04B7" w:rsidRDefault="00227231" w:rsidP="000B4645">
            <w:pPr>
              <w:spacing w:before="60" w:after="120"/>
            </w:pPr>
            <w:r w:rsidRPr="008A04B7">
              <w:t>5.2</w:t>
            </w:r>
          </w:p>
        </w:tc>
      </w:tr>
      <w:tr w:rsidR="00227231" w:rsidRPr="008A04B7" w14:paraId="6248C608" w14:textId="77777777" w:rsidTr="00227231">
        <w:tc>
          <w:tcPr>
            <w:tcW w:w="5000" w:type="pct"/>
            <w:shd w:val="clear" w:color="auto" w:fill="C6D9F1" w:themeFill="text2" w:themeFillTint="33"/>
          </w:tcPr>
          <w:p w14:paraId="13799F15" w14:textId="77777777" w:rsidR="00227231" w:rsidRPr="008A04B7" w:rsidRDefault="00227231" w:rsidP="000B4645">
            <w:pPr>
              <w:spacing w:before="60" w:after="120"/>
            </w:pPr>
            <w:r w:rsidRPr="008A04B7">
              <w:t>Registered providers must ensure students under 18 years of age are given age-and culturally-appropriate information on:</w:t>
            </w:r>
          </w:p>
          <w:p w14:paraId="3BD8AD44" w14:textId="77777777" w:rsidR="00227231" w:rsidRPr="008A04B7" w:rsidRDefault="00227231" w:rsidP="000B4645">
            <w:pPr>
              <w:spacing w:before="60" w:after="120"/>
            </w:pPr>
            <w:r w:rsidRPr="008A04B7">
              <w:t>5.2.1</w:t>
            </w:r>
            <w:r w:rsidRPr="008A04B7">
              <w:tab/>
              <w:t xml:space="preserve">who to contact in emergency situations, including contact numbers of a nominated staff member and/or service provider to the registered provider </w:t>
            </w:r>
          </w:p>
          <w:p w14:paraId="027BCBDE" w14:textId="77777777" w:rsidR="00227231" w:rsidRPr="008A04B7" w:rsidRDefault="00227231" w:rsidP="000B4645">
            <w:pPr>
              <w:spacing w:before="60" w:after="120"/>
            </w:pPr>
            <w:r w:rsidRPr="008A04B7">
              <w:t>5.2.2</w:t>
            </w:r>
            <w:r w:rsidRPr="008A04B7">
              <w:tab/>
              <w:t>seeking assistance and reporting any incident or allegation involving actual or alleged sexual, physical or other abuse.</w:t>
            </w:r>
          </w:p>
        </w:tc>
      </w:tr>
    </w:tbl>
    <w:p w14:paraId="1CE21E91" w14:textId="7B69AA8B" w:rsidR="00227231" w:rsidRDefault="00227231" w:rsidP="000B4645">
      <w:pPr>
        <w:spacing w:after="120"/>
      </w:pPr>
    </w:p>
    <w:p w14:paraId="1FC096DA" w14:textId="77777777" w:rsidR="000B4645" w:rsidRDefault="000B4645" w:rsidP="000B4645">
      <w:pPr>
        <w:spacing w:after="120"/>
      </w:pPr>
    </w:p>
    <w:tbl>
      <w:tblPr>
        <w:tblStyle w:val="TableGrid13"/>
        <w:tblW w:w="10382" w:type="dxa"/>
        <w:tblInd w:w="108" w:type="dxa"/>
        <w:tblBorders>
          <w:left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382"/>
      </w:tblGrid>
      <w:tr w:rsidR="00227231" w:rsidRPr="007B0ADE" w14:paraId="13CE9FE0" w14:textId="77777777" w:rsidTr="00227231">
        <w:trPr>
          <w:trHeight w:val="283"/>
        </w:trPr>
        <w:tc>
          <w:tcPr>
            <w:tcW w:w="10382" w:type="dxa"/>
            <w:shd w:val="clear" w:color="auto" w:fill="92CDDC" w:themeFill="accent5" w:themeFillTint="99"/>
            <w:vAlign w:val="center"/>
          </w:tcPr>
          <w:p w14:paraId="29BB5C3F" w14:textId="77777777" w:rsidR="00227231" w:rsidRPr="008A6091" w:rsidRDefault="00227231" w:rsidP="000B4645">
            <w:pPr>
              <w:spacing w:before="60" w:after="120"/>
            </w:pPr>
            <w:r w:rsidRPr="008A6091">
              <w:lastRenderedPageBreak/>
              <w:t>ELICOS Standard P3.1</w:t>
            </w:r>
          </w:p>
        </w:tc>
      </w:tr>
      <w:tr w:rsidR="00227231" w:rsidRPr="007B0ADE" w14:paraId="1263114E" w14:textId="77777777" w:rsidTr="00227231">
        <w:tc>
          <w:tcPr>
            <w:tcW w:w="10382" w:type="dxa"/>
            <w:shd w:val="clear" w:color="auto" w:fill="92CDDC" w:themeFill="accent5" w:themeFillTint="99"/>
          </w:tcPr>
          <w:p w14:paraId="78D816AF" w14:textId="77777777" w:rsidR="00227231" w:rsidRPr="008A6091" w:rsidRDefault="00227231" w:rsidP="000B4645">
            <w:pPr>
              <w:spacing w:before="60" w:after="120"/>
            </w:pPr>
            <w:r w:rsidRPr="008A6091">
              <w:t xml:space="preserve">The provider must have policies and procedures in place to ensure that: </w:t>
            </w:r>
          </w:p>
          <w:p w14:paraId="14EB2E43" w14:textId="77777777" w:rsidR="00227231" w:rsidRPr="008A6091" w:rsidRDefault="00227231" w:rsidP="000B4645">
            <w:pPr>
              <w:pStyle w:val="ListParagraph"/>
              <w:numPr>
                <w:ilvl w:val="0"/>
                <w:numId w:val="25"/>
              </w:numPr>
              <w:spacing w:after="120"/>
            </w:pPr>
            <w:r w:rsidRPr="008A6091">
              <w:t>students are placed in a class appropriate to their current language proficiency level, learning goals and learning needs and consistent with their written agreement</w:t>
            </w:r>
          </w:p>
          <w:p w14:paraId="1D5A8F64" w14:textId="77777777" w:rsidR="00227231" w:rsidRPr="008A6091" w:rsidRDefault="00227231" w:rsidP="000B4645">
            <w:pPr>
              <w:pStyle w:val="ListParagraph"/>
              <w:numPr>
                <w:ilvl w:val="0"/>
                <w:numId w:val="25"/>
              </w:numPr>
              <w:spacing w:after="120"/>
            </w:pPr>
            <w:r w:rsidRPr="008A6091">
              <w:t>where a special need is identified for a student, arrangements are put in place to address the need and support the student to learn effectively</w:t>
            </w:r>
          </w:p>
          <w:p w14:paraId="363BBB02" w14:textId="77777777" w:rsidR="00227231" w:rsidRPr="008A6091" w:rsidRDefault="00227231" w:rsidP="000B4645">
            <w:pPr>
              <w:pStyle w:val="ListParagraph"/>
              <w:numPr>
                <w:ilvl w:val="0"/>
                <w:numId w:val="25"/>
              </w:numPr>
              <w:spacing w:after="120"/>
            </w:pPr>
            <w:r w:rsidRPr="008A6091">
              <w:t>teacher-to-student ratios do not exceed 1:18 per class</w:t>
            </w:r>
          </w:p>
          <w:p w14:paraId="2C8200BD" w14:textId="77777777" w:rsidR="00227231" w:rsidRPr="008A6091" w:rsidRDefault="00227231" w:rsidP="000B4645">
            <w:pPr>
              <w:pStyle w:val="ListParagraph"/>
              <w:numPr>
                <w:ilvl w:val="0"/>
                <w:numId w:val="25"/>
              </w:numPr>
              <w:spacing w:after="120"/>
            </w:pPr>
            <w:r w:rsidRPr="008A6091">
              <w:t>students are informed of the outcomes to be achieved from the course and, for each learning block, the learning outcomes for that block.</w:t>
            </w:r>
          </w:p>
        </w:tc>
      </w:tr>
    </w:tbl>
    <w:p w14:paraId="7D9B8B1D" w14:textId="77777777" w:rsidR="00227231" w:rsidRDefault="00227231" w:rsidP="000B4645">
      <w:pPr>
        <w:spacing w:after="120"/>
      </w:pPr>
    </w:p>
    <w:tbl>
      <w:tblPr>
        <w:tblStyle w:val="TableGrid32"/>
        <w:tblW w:w="10382" w:type="dxa"/>
        <w:tblInd w:w="108" w:type="dxa"/>
        <w:tblBorders>
          <w:left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382"/>
      </w:tblGrid>
      <w:tr w:rsidR="00227231" w:rsidRPr="00C4364B" w14:paraId="2D2B60A6" w14:textId="77777777" w:rsidTr="00227231">
        <w:trPr>
          <w:trHeight w:val="283"/>
        </w:trPr>
        <w:tc>
          <w:tcPr>
            <w:tcW w:w="10382" w:type="dxa"/>
            <w:shd w:val="clear" w:color="auto" w:fill="92CDDC" w:themeFill="accent5" w:themeFillTint="99"/>
            <w:vAlign w:val="center"/>
          </w:tcPr>
          <w:p w14:paraId="5334D710" w14:textId="77777777" w:rsidR="00227231" w:rsidRPr="008A6091" w:rsidRDefault="00227231" w:rsidP="000B4645">
            <w:pPr>
              <w:spacing w:before="60" w:after="120"/>
            </w:pPr>
            <w:r w:rsidRPr="008A6091">
              <w:t>ELICOS Standard P6.9</w:t>
            </w:r>
          </w:p>
        </w:tc>
      </w:tr>
      <w:tr w:rsidR="00227231" w:rsidRPr="00C4364B" w14:paraId="7541EF1C" w14:textId="77777777" w:rsidTr="00227231">
        <w:tc>
          <w:tcPr>
            <w:tcW w:w="10382" w:type="dxa"/>
            <w:shd w:val="clear" w:color="auto" w:fill="92CDDC" w:themeFill="accent5" w:themeFillTint="99"/>
          </w:tcPr>
          <w:p w14:paraId="74277FFE" w14:textId="77777777" w:rsidR="00227231" w:rsidRPr="008A6091" w:rsidRDefault="00227231" w:rsidP="000B4645">
            <w:pPr>
              <w:spacing w:before="60" w:after="120"/>
            </w:pPr>
            <w:r w:rsidRPr="008A6091">
              <w:t>A registered ELICOS provider must:</w:t>
            </w:r>
          </w:p>
          <w:p w14:paraId="2A661C40" w14:textId="77777777" w:rsidR="00227231" w:rsidRPr="008A6091" w:rsidRDefault="00227231" w:rsidP="000B4645">
            <w:pPr>
              <w:pStyle w:val="ListParagraph"/>
              <w:numPr>
                <w:ilvl w:val="0"/>
                <w:numId w:val="26"/>
              </w:numPr>
              <w:spacing w:after="120"/>
            </w:pPr>
            <w:r w:rsidRPr="008A6091">
              <w:t>employ or contract a person or persons with formal qualifications in counselling and/or relevant experience who is able to advise and provide counselling to students in an intercultural context about:</w:t>
            </w:r>
          </w:p>
          <w:p w14:paraId="2A568929" w14:textId="77777777" w:rsidR="00227231" w:rsidRPr="008A6091" w:rsidRDefault="00227231" w:rsidP="000B4645">
            <w:pPr>
              <w:pStyle w:val="ListParagraph"/>
              <w:numPr>
                <w:ilvl w:val="1"/>
                <w:numId w:val="27"/>
              </w:numPr>
              <w:spacing w:after="120"/>
            </w:pPr>
            <w:r w:rsidRPr="008A6091">
              <w:t>academic and future progress advice</w:t>
            </w:r>
          </w:p>
          <w:p w14:paraId="54D8AF6D" w14:textId="77777777" w:rsidR="00227231" w:rsidRPr="008A6091" w:rsidRDefault="00227231" w:rsidP="000B4645">
            <w:pPr>
              <w:pStyle w:val="ListParagraph"/>
              <w:numPr>
                <w:ilvl w:val="1"/>
                <w:numId w:val="27"/>
              </w:numPr>
              <w:spacing w:after="120"/>
            </w:pPr>
            <w:r w:rsidRPr="008A6091">
              <w:t>welfare matters.</w:t>
            </w:r>
          </w:p>
          <w:p w14:paraId="17CED805" w14:textId="77777777" w:rsidR="00227231" w:rsidRPr="008A6091" w:rsidRDefault="00227231" w:rsidP="000B4645">
            <w:pPr>
              <w:pStyle w:val="ListParagraph"/>
              <w:numPr>
                <w:ilvl w:val="0"/>
                <w:numId w:val="26"/>
              </w:numPr>
              <w:spacing w:after="120"/>
            </w:pPr>
            <w:r w:rsidRPr="008A6091">
              <w:t>ensure that the counselling services are available and accessible by students at suitable times</w:t>
            </w:r>
          </w:p>
        </w:tc>
      </w:tr>
    </w:tbl>
    <w:p w14:paraId="7D7F0752" w14:textId="77777777" w:rsidR="00227231" w:rsidRDefault="00227231" w:rsidP="000B4645">
      <w:pPr>
        <w:spacing w:after="120"/>
      </w:pPr>
    </w:p>
    <w:tbl>
      <w:tblPr>
        <w:tblStyle w:val="TableGrid37"/>
        <w:tblW w:w="10382" w:type="dxa"/>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10382"/>
      </w:tblGrid>
      <w:tr w:rsidR="00227231" w:rsidRPr="001E70DA" w14:paraId="3B51465A" w14:textId="77777777" w:rsidTr="00227231">
        <w:trPr>
          <w:trHeight w:val="283"/>
        </w:trPr>
        <w:tc>
          <w:tcPr>
            <w:tcW w:w="10382" w:type="dxa"/>
            <w:shd w:val="clear" w:color="auto" w:fill="92CDDC" w:themeFill="accent5" w:themeFillTint="99"/>
            <w:vAlign w:val="center"/>
          </w:tcPr>
          <w:p w14:paraId="0D48C243" w14:textId="77777777" w:rsidR="00227231" w:rsidRPr="008A6091" w:rsidRDefault="00227231" w:rsidP="000B4645">
            <w:pPr>
              <w:spacing w:before="60" w:after="120"/>
            </w:pPr>
            <w:r w:rsidRPr="008A6091">
              <w:t>ELICOS Standard P7.2</w:t>
            </w:r>
          </w:p>
        </w:tc>
      </w:tr>
      <w:tr w:rsidR="00227231" w:rsidRPr="001E70DA" w14:paraId="3B9B2CEA" w14:textId="77777777" w:rsidTr="00227231">
        <w:tc>
          <w:tcPr>
            <w:tcW w:w="10382" w:type="dxa"/>
            <w:shd w:val="clear" w:color="auto" w:fill="92CDDC" w:themeFill="accent5" w:themeFillTint="99"/>
          </w:tcPr>
          <w:p w14:paraId="3804C582" w14:textId="77777777" w:rsidR="00227231" w:rsidRPr="008A6091" w:rsidRDefault="00227231" w:rsidP="000B4645">
            <w:pPr>
              <w:spacing w:before="60" w:after="120"/>
            </w:pPr>
            <w:r w:rsidRPr="008A6091">
              <w:t>The registered ELICOS provider must ensure that students are safe and have access to facilities that support their education, including where:</w:t>
            </w:r>
          </w:p>
          <w:p w14:paraId="2A19EBC3" w14:textId="77777777" w:rsidR="00227231" w:rsidRPr="008A6091" w:rsidRDefault="00227231" w:rsidP="000B4645">
            <w:pPr>
              <w:pStyle w:val="ListParagraph"/>
              <w:numPr>
                <w:ilvl w:val="0"/>
                <w:numId w:val="28"/>
              </w:numPr>
              <w:spacing w:after="120"/>
            </w:pPr>
            <w:r w:rsidRPr="008A6091">
              <w:t>the provider utilises areas within their facility for ELICOS classes that may also be used for other purposes</w:t>
            </w:r>
          </w:p>
          <w:p w14:paraId="3F766205" w14:textId="77777777" w:rsidR="00227231" w:rsidRPr="008A6091" w:rsidRDefault="00227231" w:rsidP="000B4645">
            <w:pPr>
              <w:pStyle w:val="ListParagraph"/>
              <w:numPr>
                <w:ilvl w:val="0"/>
                <w:numId w:val="28"/>
              </w:numPr>
              <w:spacing w:after="120"/>
            </w:pPr>
            <w:r w:rsidRPr="008A6091">
              <w:t>facilities are accessed by people not associated with the provider’s operations.</w:t>
            </w:r>
          </w:p>
        </w:tc>
      </w:tr>
    </w:tbl>
    <w:p w14:paraId="4569E99F" w14:textId="7D88E9A7" w:rsidR="00227231" w:rsidRPr="008A04B7" w:rsidRDefault="00B14B62" w:rsidP="00227231">
      <w:pPr>
        <w:pStyle w:val="SectionHeading2"/>
        <w:numPr>
          <w:ilvl w:val="0"/>
          <w:numId w:val="0"/>
        </w:numPr>
        <w:ind w:left="567"/>
      </w:pPr>
      <w:r>
        <w:t>5</w:t>
      </w:r>
      <w:r w:rsidR="00227231" w:rsidRPr="008A04B7">
        <w:t xml:space="preserve">.1.1 Assess your compliance against the </w:t>
      </w:r>
      <w:r w:rsidR="00227231">
        <w:t>standards</w:t>
      </w:r>
      <w:r w:rsidR="00227231" w:rsidRPr="008A04B7">
        <w:t xml:space="preserve"> relating to providing support to students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47"/>
        <w:gridCol w:w="664"/>
        <w:gridCol w:w="587"/>
        <w:gridCol w:w="648"/>
      </w:tblGrid>
      <w:tr w:rsidR="00227231" w:rsidRPr="008A04B7" w14:paraId="7B19771B" w14:textId="77777777" w:rsidTr="00227231">
        <w:trPr>
          <w:cnfStyle w:val="100000000000" w:firstRow="1" w:lastRow="0" w:firstColumn="0" w:lastColumn="0" w:oddVBand="0" w:evenVBand="0" w:oddHBand="0" w:evenHBand="0" w:firstRowFirstColumn="0" w:firstRowLastColumn="0" w:lastRowFirstColumn="0" w:lastRowLastColumn="0"/>
        </w:trPr>
        <w:tc>
          <w:tcPr>
            <w:tcW w:w="4091" w:type="pct"/>
            <w:shd w:val="clear" w:color="auto" w:fill="DDEBF8"/>
          </w:tcPr>
          <w:p w14:paraId="0B344BA3" w14:textId="77777777" w:rsidR="00227231" w:rsidRPr="008A04B7" w:rsidRDefault="00227231" w:rsidP="00227231">
            <w:pPr>
              <w:spacing w:after="60"/>
              <w:rPr>
                <w:b/>
              </w:rPr>
            </w:pPr>
          </w:p>
        </w:tc>
        <w:tc>
          <w:tcPr>
            <w:tcW w:w="318" w:type="pct"/>
            <w:shd w:val="clear" w:color="auto" w:fill="DDEBF8"/>
          </w:tcPr>
          <w:p w14:paraId="70465BA4" w14:textId="77777777" w:rsidR="00227231" w:rsidRPr="008A04B7" w:rsidRDefault="00227231" w:rsidP="00227231">
            <w:pPr>
              <w:spacing w:after="60"/>
              <w:rPr>
                <w:b/>
              </w:rPr>
            </w:pPr>
            <w:r w:rsidRPr="008A04B7">
              <w:rPr>
                <w:b/>
              </w:rPr>
              <w:t>Yes</w:t>
            </w:r>
          </w:p>
        </w:tc>
        <w:tc>
          <w:tcPr>
            <w:tcW w:w="281" w:type="pct"/>
            <w:shd w:val="clear" w:color="auto" w:fill="DDEBF8"/>
          </w:tcPr>
          <w:p w14:paraId="5636A1F5" w14:textId="77777777" w:rsidR="00227231" w:rsidRPr="008A04B7" w:rsidRDefault="00227231" w:rsidP="00227231">
            <w:pPr>
              <w:spacing w:after="60"/>
              <w:rPr>
                <w:b/>
              </w:rPr>
            </w:pPr>
            <w:r w:rsidRPr="008A04B7">
              <w:rPr>
                <w:b/>
              </w:rPr>
              <w:t>No</w:t>
            </w:r>
          </w:p>
        </w:tc>
        <w:tc>
          <w:tcPr>
            <w:tcW w:w="310" w:type="pct"/>
            <w:shd w:val="clear" w:color="auto" w:fill="DDEBF8"/>
          </w:tcPr>
          <w:p w14:paraId="08F005C1" w14:textId="77777777" w:rsidR="00227231" w:rsidRPr="008A04B7" w:rsidRDefault="00227231" w:rsidP="00227231">
            <w:pPr>
              <w:spacing w:after="60"/>
              <w:rPr>
                <w:b/>
              </w:rPr>
            </w:pPr>
            <w:r w:rsidRPr="008A04B7">
              <w:rPr>
                <w:b/>
              </w:rPr>
              <w:t>N/A</w:t>
            </w:r>
          </w:p>
        </w:tc>
      </w:tr>
      <w:tr w:rsidR="00227231" w:rsidRPr="008A04B7" w14:paraId="7E4721DB" w14:textId="77777777" w:rsidTr="00227231">
        <w:tc>
          <w:tcPr>
            <w:tcW w:w="4091" w:type="pct"/>
          </w:tcPr>
          <w:p w14:paraId="1AFB3747" w14:textId="38F1ADD0" w:rsidR="00227231" w:rsidRPr="008A04B7" w:rsidRDefault="00B14B62" w:rsidP="00B14B62">
            <w:pPr>
              <w:spacing w:after="60"/>
            </w:pPr>
            <w:r>
              <w:t>An orientation program is in place</w:t>
            </w:r>
            <w:r w:rsidR="00227231" w:rsidRPr="008A04B7">
              <w:t xml:space="preserve"> </w:t>
            </w:r>
          </w:p>
        </w:tc>
        <w:tc>
          <w:tcPr>
            <w:tcW w:w="318" w:type="pct"/>
          </w:tcPr>
          <w:p w14:paraId="32846AFF"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1D098810"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11B595F9" w14:textId="77777777" w:rsidR="00227231" w:rsidRPr="008A04B7" w:rsidRDefault="00227231" w:rsidP="00227231">
            <w:pPr>
              <w:spacing w:after="60"/>
            </w:pPr>
          </w:p>
        </w:tc>
      </w:tr>
      <w:tr w:rsidR="00227231" w:rsidRPr="008A04B7" w14:paraId="1B6659BD" w14:textId="77777777" w:rsidTr="00227231">
        <w:tc>
          <w:tcPr>
            <w:tcW w:w="4091" w:type="pct"/>
          </w:tcPr>
          <w:p w14:paraId="09EADBCD" w14:textId="77777777" w:rsidR="00227231" w:rsidRPr="008A04B7" w:rsidRDefault="00227231" w:rsidP="00227231">
            <w:pPr>
              <w:pStyle w:val="Bulletpoint1"/>
            </w:pPr>
            <w:r w:rsidRPr="008A04B7">
              <w:t xml:space="preserve">The orientation program provides information on the support services available to students, including: </w:t>
            </w:r>
          </w:p>
          <w:p w14:paraId="11FF0A16" w14:textId="77777777" w:rsidR="00227231" w:rsidRPr="008A04B7" w:rsidRDefault="00227231" w:rsidP="00227231">
            <w:pPr>
              <w:pStyle w:val="Bulletpoint1"/>
              <w:numPr>
                <w:ilvl w:val="1"/>
                <w:numId w:val="2"/>
              </w:numPr>
            </w:pPr>
            <w:r w:rsidRPr="008A04B7">
              <w:t>English language and study support</w:t>
            </w:r>
          </w:p>
          <w:p w14:paraId="0032B3D4" w14:textId="77777777" w:rsidR="00227231" w:rsidRDefault="00227231" w:rsidP="00227231">
            <w:pPr>
              <w:pStyle w:val="Bulletpoint1"/>
              <w:numPr>
                <w:ilvl w:val="1"/>
                <w:numId w:val="2"/>
              </w:numPr>
            </w:pPr>
            <w:r w:rsidRPr="008A04B7">
              <w:t>support services that will assist with welfare and/or personal circumstances, both internally and externally to the organisation</w:t>
            </w:r>
          </w:p>
          <w:p w14:paraId="34298A95" w14:textId="77777777" w:rsidR="00227231" w:rsidRPr="008A04B7" w:rsidRDefault="00227231" w:rsidP="00227231">
            <w:pPr>
              <w:pStyle w:val="Bulletpoint1"/>
              <w:numPr>
                <w:ilvl w:val="1"/>
                <w:numId w:val="2"/>
              </w:numPr>
            </w:pPr>
            <w:r>
              <w:t>academic and future progress advice</w:t>
            </w:r>
          </w:p>
          <w:p w14:paraId="38B6434F" w14:textId="77777777" w:rsidR="00227231" w:rsidRPr="008A04B7" w:rsidRDefault="00227231" w:rsidP="00227231">
            <w:pPr>
              <w:pStyle w:val="Bulletpoint1"/>
              <w:numPr>
                <w:ilvl w:val="1"/>
                <w:numId w:val="2"/>
              </w:numPr>
            </w:pPr>
            <w:r w:rsidRPr="008A04B7">
              <w:t>any other relevant services that will assist students adjust to life in Australia and/or completing their studies.</w:t>
            </w:r>
          </w:p>
        </w:tc>
        <w:tc>
          <w:tcPr>
            <w:tcW w:w="318" w:type="pct"/>
          </w:tcPr>
          <w:p w14:paraId="4340F30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2DB76E3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710D042E" w14:textId="77777777" w:rsidR="00227231" w:rsidRPr="008A04B7" w:rsidRDefault="00227231" w:rsidP="00227231">
            <w:pPr>
              <w:spacing w:after="60"/>
            </w:pPr>
          </w:p>
        </w:tc>
      </w:tr>
      <w:tr w:rsidR="00227231" w:rsidRPr="008A04B7" w14:paraId="542BC31A" w14:textId="77777777" w:rsidTr="00227231">
        <w:tc>
          <w:tcPr>
            <w:tcW w:w="4091" w:type="pct"/>
          </w:tcPr>
          <w:p w14:paraId="408D7968" w14:textId="77777777" w:rsidR="00227231" w:rsidRPr="008A04B7" w:rsidRDefault="00227231" w:rsidP="00227231">
            <w:pPr>
              <w:pStyle w:val="Bulletpoint1"/>
            </w:pPr>
            <w:r w:rsidRPr="008A04B7">
              <w:lastRenderedPageBreak/>
              <w:t>The orientation program provides contact information or suggestions for how students can access:</w:t>
            </w:r>
          </w:p>
          <w:p w14:paraId="0E776B24" w14:textId="77777777" w:rsidR="00227231" w:rsidRPr="008A04B7" w:rsidRDefault="00227231" w:rsidP="00227231">
            <w:pPr>
              <w:pStyle w:val="Bulletpoint1"/>
              <w:numPr>
                <w:ilvl w:val="1"/>
                <w:numId w:val="2"/>
              </w:numPr>
            </w:pPr>
            <w:r w:rsidRPr="008A04B7">
              <w:t>legal advice</w:t>
            </w:r>
          </w:p>
          <w:p w14:paraId="16560E2F" w14:textId="77777777" w:rsidR="00227231" w:rsidRPr="008A04B7" w:rsidRDefault="00227231" w:rsidP="00227231">
            <w:pPr>
              <w:pStyle w:val="Bulletpoint1"/>
              <w:numPr>
                <w:ilvl w:val="1"/>
                <w:numId w:val="2"/>
              </w:numPr>
            </w:pPr>
            <w:r w:rsidRPr="008A04B7">
              <w:t>medical and emergency care</w:t>
            </w:r>
          </w:p>
          <w:p w14:paraId="7E6AED33" w14:textId="77777777" w:rsidR="00227231" w:rsidRPr="008A04B7" w:rsidRDefault="00227231" w:rsidP="00227231">
            <w:pPr>
              <w:pStyle w:val="Bulletpoint1"/>
              <w:numPr>
                <w:ilvl w:val="1"/>
                <w:numId w:val="2"/>
              </w:numPr>
            </w:pPr>
            <w:r w:rsidRPr="008A04B7">
              <w:t>information about and assistance with employee rights and workplace issues.</w:t>
            </w:r>
          </w:p>
        </w:tc>
        <w:tc>
          <w:tcPr>
            <w:tcW w:w="318" w:type="pct"/>
          </w:tcPr>
          <w:p w14:paraId="671AAC58"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05529EB0"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4D9E7CEF" w14:textId="77777777" w:rsidR="00227231" w:rsidRPr="008A04B7" w:rsidRDefault="00227231" w:rsidP="00227231">
            <w:pPr>
              <w:spacing w:after="60"/>
            </w:pPr>
          </w:p>
        </w:tc>
      </w:tr>
      <w:tr w:rsidR="00227231" w:rsidRPr="008A04B7" w14:paraId="2F400CAE" w14:textId="77777777" w:rsidTr="00227231">
        <w:tc>
          <w:tcPr>
            <w:tcW w:w="4091" w:type="pct"/>
          </w:tcPr>
          <w:p w14:paraId="2DE893F7" w14:textId="77777777" w:rsidR="00227231" w:rsidRPr="008A04B7" w:rsidRDefault="00227231" w:rsidP="00227231">
            <w:pPr>
              <w:pStyle w:val="Bulletpoint1"/>
            </w:pPr>
            <w:r w:rsidRPr="008A04B7">
              <w:t>The orientation program provides information about studying with the organisation, including:</w:t>
            </w:r>
          </w:p>
          <w:p w14:paraId="4E812433" w14:textId="77777777" w:rsidR="00227231" w:rsidRPr="008A04B7" w:rsidRDefault="00227231" w:rsidP="00227231">
            <w:pPr>
              <w:pStyle w:val="Bulletpoint1"/>
              <w:numPr>
                <w:ilvl w:val="1"/>
                <w:numId w:val="2"/>
              </w:numPr>
            </w:pPr>
            <w:r w:rsidRPr="008A04B7">
              <w:t>locations and the resources available at locations</w:t>
            </w:r>
          </w:p>
          <w:p w14:paraId="4B569E94" w14:textId="77777777" w:rsidR="00227231" w:rsidRDefault="00227231" w:rsidP="00227231">
            <w:pPr>
              <w:pStyle w:val="Bulletpoint1"/>
              <w:numPr>
                <w:ilvl w:val="1"/>
                <w:numId w:val="2"/>
              </w:numPr>
            </w:pPr>
            <w:r w:rsidRPr="008A04B7">
              <w:t>complaints and appeals policies and procedures</w:t>
            </w:r>
          </w:p>
          <w:p w14:paraId="550E7CBD" w14:textId="77777777" w:rsidR="00227231" w:rsidRPr="008A04B7" w:rsidRDefault="00227231" w:rsidP="00227231">
            <w:pPr>
              <w:pStyle w:val="Bulletpoint1"/>
              <w:numPr>
                <w:ilvl w:val="1"/>
                <w:numId w:val="2"/>
              </w:numPr>
            </w:pPr>
            <w:r>
              <w:t>the outcomes for the courses and for each learning block</w:t>
            </w:r>
          </w:p>
          <w:p w14:paraId="27D44ADC" w14:textId="77777777" w:rsidR="00227231" w:rsidRPr="008A04B7" w:rsidRDefault="00227231" w:rsidP="00227231">
            <w:pPr>
              <w:pStyle w:val="Bulletpoint1"/>
              <w:numPr>
                <w:ilvl w:val="1"/>
                <w:numId w:val="2"/>
              </w:numPr>
            </w:pPr>
            <w:r w:rsidRPr="008A04B7">
              <w:t>requirements for satisfactory course progress and attendance</w:t>
            </w:r>
            <w:r>
              <w:t>.</w:t>
            </w:r>
          </w:p>
        </w:tc>
        <w:tc>
          <w:tcPr>
            <w:tcW w:w="318" w:type="pct"/>
          </w:tcPr>
          <w:p w14:paraId="1648987D"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7A0EC095"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22FF17C8" w14:textId="77777777" w:rsidR="00227231" w:rsidRPr="008A04B7" w:rsidRDefault="00227231" w:rsidP="00227231">
            <w:pPr>
              <w:spacing w:after="60"/>
            </w:pPr>
          </w:p>
        </w:tc>
      </w:tr>
      <w:tr w:rsidR="00227231" w:rsidRPr="008A04B7" w14:paraId="098ADE90" w14:textId="77777777" w:rsidTr="00227231">
        <w:tc>
          <w:tcPr>
            <w:tcW w:w="4091" w:type="pct"/>
          </w:tcPr>
          <w:p w14:paraId="47332B74" w14:textId="2686071D" w:rsidR="00227231" w:rsidRPr="008A04B7" w:rsidRDefault="00227231" w:rsidP="000B4645">
            <w:pPr>
              <w:spacing w:after="60"/>
            </w:pPr>
            <w:r w:rsidRPr="008A04B7">
              <w:t xml:space="preserve">Student information </w:t>
            </w:r>
            <w:r w:rsidR="000B4645">
              <w:t>is</w:t>
            </w:r>
            <w:r w:rsidRPr="008A04B7">
              <w:t xml:space="preserve"> clear that any referrals to external support agencies will not incur a fee.</w:t>
            </w:r>
          </w:p>
        </w:tc>
        <w:tc>
          <w:tcPr>
            <w:tcW w:w="318" w:type="pct"/>
          </w:tcPr>
          <w:p w14:paraId="1116DC7B"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35151E45"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063710C4" w14:textId="77777777" w:rsidR="00227231" w:rsidRPr="008A04B7" w:rsidRDefault="00227231" w:rsidP="00227231">
            <w:pPr>
              <w:spacing w:after="60"/>
            </w:pPr>
          </w:p>
        </w:tc>
      </w:tr>
      <w:tr w:rsidR="00227231" w:rsidRPr="008A04B7" w14:paraId="63B3383C" w14:textId="77777777" w:rsidTr="00227231">
        <w:tc>
          <w:tcPr>
            <w:tcW w:w="4091" w:type="pct"/>
          </w:tcPr>
          <w:p w14:paraId="2F88E5FF" w14:textId="77777777" w:rsidR="00227231" w:rsidRPr="008A04B7" w:rsidRDefault="00227231" w:rsidP="00227231">
            <w:pPr>
              <w:spacing w:after="60"/>
            </w:pPr>
            <w:r>
              <w:t>Processes are in place to determine special needs of students, and the subsequent support arrangements they will require.</w:t>
            </w:r>
          </w:p>
        </w:tc>
        <w:tc>
          <w:tcPr>
            <w:tcW w:w="318" w:type="pct"/>
          </w:tcPr>
          <w:p w14:paraId="31EC3D8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4F005DD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5C1D1B75" w14:textId="77777777" w:rsidR="00227231" w:rsidRPr="008A04B7" w:rsidRDefault="00227231" w:rsidP="00227231">
            <w:pPr>
              <w:spacing w:after="60"/>
            </w:pPr>
          </w:p>
        </w:tc>
      </w:tr>
      <w:tr w:rsidR="00227231" w:rsidRPr="008A04B7" w14:paraId="18205DEC" w14:textId="77777777" w:rsidTr="00227231">
        <w:trPr>
          <w:trHeight w:val="483"/>
        </w:trPr>
        <w:tc>
          <w:tcPr>
            <w:tcW w:w="4091" w:type="pct"/>
          </w:tcPr>
          <w:p w14:paraId="6D8142BD" w14:textId="77777777" w:rsidR="00227231" w:rsidRPr="008A04B7" w:rsidRDefault="00227231" w:rsidP="00227231">
            <w:pPr>
              <w:spacing w:after="60"/>
            </w:pPr>
            <w:r w:rsidRPr="008A04B7">
              <w:t>Educational support services to help students successfully complete their study:</w:t>
            </w:r>
          </w:p>
          <w:p w14:paraId="12EA50E9" w14:textId="77777777" w:rsidR="00227231" w:rsidRPr="008A04B7" w:rsidRDefault="00227231" w:rsidP="00227231">
            <w:pPr>
              <w:pStyle w:val="Bulletpoint1"/>
            </w:pPr>
            <w:r w:rsidRPr="008A04B7">
              <w:t xml:space="preserve">are in place/have been sourced </w:t>
            </w:r>
          </w:p>
          <w:p w14:paraId="422EC50C" w14:textId="77777777" w:rsidR="00227231" w:rsidRPr="008A04B7" w:rsidRDefault="00227231" w:rsidP="00227231">
            <w:pPr>
              <w:pStyle w:val="Bulletpoint1"/>
            </w:pPr>
            <w:r w:rsidRPr="008A04B7">
              <w:t xml:space="preserve">will be accessible to all students, regardless of location and mode of study. </w:t>
            </w:r>
          </w:p>
        </w:tc>
        <w:tc>
          <w:tcPr>
            <w:tcW w:w="318" w:type="pct"/>
          </w:tcPr>
          <w:p w14:paraId="174A455D"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1753B8C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01E3B842" w14:textId="77777777" w:rsidR="00227231" w:rsidRPr="008A04B7" w:rsidRDefault="00227231" w:rsidP="00227231">
            <w:pPr>
              <w:spacing w:after="60"/>
            </w:pPr>
          </w:p>
        </w:tc>
      </w:tr>
      <w:tr w:rsidR="00227231" w:rsidRPr="008A04B7" w14:paraId="011F598B" w14:textId="77777777" w:rsidTr="00227231">
        <w:trPr>
          <w:trHeight w:val="483"/>
        </w:trPr>
        <w:tc>
          <w:tcPr>
            <w:tcW w:w="4091" w:type="pct"/>
          </w:tcPr>
          <w:p w14:paraId="2CBFE514" w14:textId="77777777" w:rsidR="00227231" w:rsidRPr="008A04B7" w:rsidRDefault="00227231" w:rsidP="00227231">
            <w:pPr>
              <w:spacing w:after="60"/>
            </w:pPr>
            <w:r w:rsidRPr="008A04B7">
              <w:t>For courses delivered online or over distance—there are documented processes for providing support to and ensuring regular contact with students taking part in these courses.</w:t>
            </w:r>
          </w:p>
        </w:tc>
        <w:tc>
          <w:tcPr>
            <w:tcW w:w="318" w:type="pct"/>
          </w:tcPr>
          <w:p w14:paraId="58C3FF8A"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722F31B6"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1793187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264B6432" w14:textId="77777777" w:rsidTr="00227231">
        <w:tc>
          <w:tcPr>
            <w:tcW w:w="4091" w:type="pct"/>
          </w:tcPr>
          <w:p w14:paraId="2ABACCB7" w14:textId="77777777" w:rsidR="00227231" w:rsidRPr="008A04B7" w:rsidRDefault="00227231" w:rsidP="00227231">
            <w:pPr>
              <w:spacing w:after="60"/>
            </w:pPr>
            <w:r>
              <w:t>Staff</w:t>
            </w:r>
            <w:r w:rsidRPr="008A04B7">
              <w:t xml:space="preserve"> members</w:t>
            </w:r>
            <w:r>
              <w:t>, with counselling qualifications and/or demonstrated relevant experience</w:t>
            </w:r>
            <w:r w:rsidRPr="008A04B7">
              <w:t xml:space="preserve"> have been identified as student support personnel, and students will </w:t>
            </w:r>
            <w:r>
              <w:t>be able to</w:t>
            </w:r>
            <w:r w:rsidRPr="008A04B7">
              <w:t xml:space="preserve"> access those staff members</w:t>
            </w:r>
            <w:r>
              <w:t xml:space="preserve"> via </w:t>
            </w:r>
            <w:r w:rsidRPr="008A04B7">
              <w:t>current and correct contact details</w:t>
            </w:r>
            <w:r>
              <w:t xml:space="preserve"> at appropriate times.</w:t>
            </w:r>
          </w:p>
        </w:tc>
        <w:tc>
          <w:tcPr>
            <w:tcW w:w="318" w:type="pct"/>
          </w:tcPr>
          <w:p w14:paraId="5B4C4A3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18C72A9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2BBA5493" w14:textId="77777777" w:rsidR="00227231" w:rsidRPr="008A04B7" w:rsidRDefault="00227231" w:rsidP="00227231">
            <w:pPr>
              <w:spacing w:after="60"/>
            </w:pPr>
          </w:p>
        </w:tc>
      </w:tr>
      <w:tr w:rsidR="00227231" w:rsidRPr="008A04B7" w14:paraId="480E8EB6" w14:textId="77777777" w:rsidTr="00227231">
        <w:tc>
          <w:tcPr>
            <w:tcW w:w="4091" w:type="pct"/>
          </w:tcPr>
          <w:p w14:paraId="354F8F02" w14:textId="64FDFC90" w:rsidR="00227231" w:rsidRPr="008A04B7" w:rsidRDefault="00227231" w:rsidP="00B14B62">
            <w:pPr>
              <w:spacing w:after="60"/>
            </w:pPr>
            <w:r w:rsidRPr="008A04B7">
              <w:t>The number of student support personnel is sufficient for the number of students and delivery locations.</w:t>
            </w:r>
          </w:p>
        </w:tc>
        <w:tc>
          <w:tcPr>
            <w:tcW w:w="318" w:type="pct"/>
          </w:tcPr>
          <w:p w14:paraId="482E0616"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28AC42F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73922125" w14:textId="77777777" w:rsidR="00227231" w:rsidRPr="008A04B7" w:rsidRDefault="00227231" w:rsidP="00227231">
            <w:pPr>
              <w:spacing w:after="60"/>
            </w:pPr>
          </w:p>
        </w:tc>
      </w:tr>
      <w:tr w:rsidR="00227231" w:rsidRPr="008A04B7" w14:paraId="4937A0F6" w14:textId="77777777" w:rsidTr="00227231">
        <w:tc>
          <w:tcPr>
            <w:tcW w:w="4091" w:type="pct"/>
          </w:tcPr>
          <w:p w14:paraId="7185C923" w14:textId="77777777" w:rsidR="00227231" w:rsidRPr="008A04B7" w:rsidRDefault="00227231" w:rsidP="00227231">
            <w:pPr>
              <w:spacing w:after="60"/>
            </w:pPr>
            <w:r>
              <w:t>Processes are in place to ensure students are placed in classes appropriate to the students needs and consistent with the details of their written agreements.</w:t>
            </w:r>
          </w:p>
        </w:tc>
        <w:tc>
          <w:tcPr>
            <w:tcW w:w="318" w:type="pct"/>
          </w:tcPr>
          <w:p w14:paraId="3482289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005B2F67"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45362509" w14:textId="77777777" w:rsidR="00227231" w:rsidRPr="008A04B7" w:rsidRDefault="00227231" w:rsidP="00227231">
            <w:pPr>
              <w:spacing w:after="60"/>
            </w:pPr>
          </w:p>
        </w:tc>
      </w:tr>
      <w:tr w:rsidR="00227231" w:rsidRPr="008A04B7" w14:paraId="2F8C69BF" w14:textId="77777777" w:rsidTr="00227231">
        <w:tc>
          <w:tcPr>
            <w:tcW w:w="4091" w:type="pct"/>
          </w:tcPr>
          <w:p w14:paraId="7626EBA9" w14:textId="5A4E1211" w:rsidR="00227231" w:rsidRDefault="000B4645" w:rsidP="000B4645">
            <w:pPr>
              <w:spacing w:after="60"/>
            </w:pPr>
            <w:r>
              <w:t>Timetabling/</w:t>
            </w:r>
            <w:r w:rsidR="00227231">
              <w:t>course structure documents confirm a teacher: student ratio of no more than 1:18</w:t>
            </w:r>
          </w:p>
        </w:tc>
        <w:tc>
          <w:tcPr>
            <w:tcW w:w="318" w:type="pct"/>
          </w:tcPr>
          <w:p w14:paraId="4E2B9A9F"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79D792B6"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5E243EDC" w14:textId="77777777" w:rsidR="00227231" w:rsidRPr="008A04B7" w:rsidRDefault="00227231" w:rsidP="00227231">
            <w:pPr>
              <w:spacing w:after="60"/>
            </w:pPr>
          </w:p>
        </w:tc>
      </w:tr>
      <w:tr w:rsidR="00227231" w:rsidRPr="008A04B7" w14:paraId="7C252226" w14:textId="77777777" w:rsidTr="00227231">
        <w:tc>
          <w:tcPr>
            <w:tcW w:w="4091" w:type="pct"/>
          </w:tcPr>
          <w:p w14:paraId="38C18679" w14:textId="77777777" w:rsidR="00227231" w:rsidRPr="008A04B7" w:rsidRDefault="00227231" w:rsidP="00227231">
            <w:pPr>
              <w:spacing w:after="60"/>
            </w:pPr>
            <w:r w:rsidRPr="008A04B7">
              <w:t>Processes are in place to monitor and protect the safety of students at all delivery and assessment locations</w:t>
            </w:r>
            <w:r>
              <w:t>, which include reference to maintaining the security of students at premises which are accessible to others</w:t>
            </w:r>
          </w:p>
        </w:tc>
        <w:tc>
          <w:tcPr>
            <w:tcW w:w="318" w:type="pct"/>
          </w:tcPr>
          <w:p w14:paraId="7350B1B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79BF7B1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41E15275" w14:textId="77777777" w:rsidR="00227231" w:rsidRPr="008A04B7" w:rsidRDefault="00227231" w:rsidP="00227231">
            <w:pPr>
              <w:spacing w:after="60"/>
            </w:pPr>
          </w:p>
        </w:tc>
      </w:tr>
      <w:tr w:rsidR="00227231" w:rsidRPr="008A04B7" w14:paraId="24717759" w14:textId="77777777" w:rsidTr="00227231">
        <w:tc>
          <w:tcPr>
            <w:tcW w:w="4091" w:type="pct"/>
          </w:tcPr>
          <w:p w14:paraId="379C0F3B" w14:textId="77777777" w:rsidR="00227231" w:rsidRPr="008A04B7" w:rsidRDefault="00227231" w:rsidP="00227231">
            <w:pPr>
              <w:spacing w:after="60"/>
            </w:pPr>
            <w:r w:rsidRPr="008A04B7">
              <w:t>Student information includes advice on ensuring safety, both during and outside of class attendance, and how to report incidents that affect their wellbeing.</w:t>
            </w:r>
          </w:p>
        </w:tc>
        <w:tc>
          <w:tcPr>
            <w:tcW w:w="318" w:type="pct"/>
          </w:tcPr>
          <w:p w14:paraId="790114F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398EFD7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3D9F544A" w14:textId="77777777" w:rsidR="00227231" w:rsidRPr="008A04B7" w:rsidRDefault="00227231" w:rsidP="00227231">
            <w:pPr>
              <w:spacing w:after="60"/>
            </w:pPr>
          </w:p>
        </w:tc>
      </w:tr>
      <w:tr w:rsidR="00227231" w:rsidRPr="008A04B7" w14:paraId="1E34CC18" w14:textId="77777777" w:rsidTr="00227231">
        <w:tc>
          <w:tcPr>
            <w:tcW w:w="4091" w:type="pct"/>
          </w:tcPr>
          <w:p w14:paraId="2FFC4A5B" w14:textId="726598A7" w:rsidR="00227231" w:rsidRPr="008A04B7" w:rsidRDefault="00227231" w:rsidP="00227231">
            <w:pPr>
              <w:spacing w:after="60"/>
            </w:pPr>
            <w:r w:rsidRPr="008A04B7">
              <w:t xml:space="preserve">For organisations </w:t>
            </w:r>
            <w:r w:rsidR="00B14B62">
              <w:t>who</w:t>
            </w:r>
            <w:r w:rsidRPr="008A04B7">
              <w:t xml:space="preserve"> enrol students under the age of 18—the orientation program and student information includes age-appropriate and culturally appropriate information on:</w:t>
            </w:r>
          </w:p>
          <w:p w14:paraId="7CBD414C" w14:textId="77777777" w:rsidR="00227231" w:rsidRPr="008A04B7" w:rsidRDefault="00227231" w:rsidP="00227231">
            <w:pPr>
              <w:pStyle w:val="Bulletpoint1"/>
            </w:pPr>
            <w:r w:rsidRPr="008A04B7">
              <w:t>who to contact in an emergency</w:t>
            </w:r>
          </w:p>
          <w:p w14:paraId="037F0250" w14:textId="77777777" w:rsidR="00227231" w:rsidRPr="008A04B7" w:rsidRDefault="00227231" w:rsidP="00227231">
            <w:pPr>
              <w:pStyle w:val="Bulletpoint1"/>
            </w:pPr>
            <w:r w:rsidRPr="008A04B7">
              <w:t>how to seek assistance and how to report any incidence or allegation of abuse.</w:t>
            </w:r>
          </w:p>
        </w:tc>
        <w:tc>
          <w:tcPr>
            <w:tcW w:w="318" w:type="pct"/>
          </w:tcPr>
          <w:p w14:paraId="3A887AB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1" w:type="pct"/>
          </w:tcPr>
          <w:p w14:paraId="20D8E5DF"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10" w:type="pct"/>
          </w:tcPr>
          <w:p w14:paraId="3BF76D9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6A868710" w14:textId="77777777" w:rsidR="00227231" w:rsidRPr="008A04B7" w:rsidRDefault="00227231" w:rsidP="00227231"/>
    <w:p w14:paraId="45F8628E" w14:textId="1A556614" w:rsidR="00227231" w:rsidRPr="008A04B7" w:rsidRDefault="00B14B62" w:rsidP="00227231">
      <w:pPr>
        <w:pStyle w:val="SectionHeading2"/>
        <w:numPr>
          <w:ilvl w:val="0"/>
          <w:numId w:val="0"/>
        </w:numPr>
        <w:ind w:left="567"/>
      </w:pPr>
      <w:r>
        <w:t>5</w:t>
      </w:r>
      <w:r w:rsidR="00227231" w:rsidRPr="008A04B7">
        <w:t>.1.2 Provide information about student support staff</w:t>
      </w:r>
    </w:p>
    <w:p w14:paraId="64E9B115" w14:textId="77777777" w:rsidR="00227231" w:rsidRPr="008A04B7" w:rsidRDefault="00227231" w:rsidP="00227231">
      <w:r w:rsidRPr="008A04B7">
        <w:t>List the staff members who are the nominated contact persons for students seeking support</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1689"/>
        <w:gridCol w:w="2781"/>
        <w:gridCol w:w="2988"/>
        <w:gridCol w:w="2988"/>
      </w:tblGrid>
      <w:tr w:rsidR="00227231" w:rsidRPr="008A04B7" w14:paraId="7DA0D053" w14:textId="77777777" w:rsidTr="00227231">
        <w:trPr>
          <w:cnfStyle w:val="100000000000" w:firstRow="1" w:lastRow="0" w:firstColumn="0" w:lastColumn="0" w:oddVBand="0" w:evenVBand="0" w:oddHBand="0" w:evenHBand="0" w:firstRowFirstColumn="0" w:firstRowLastColumn="0" w:lastRowFirstColumn="0" w:lastRowLastColumn="0"/>
        </w:trPr>
        <w:tc>
          <w:tcPr>
            <w:tcW w:w="808" w:type="pct"/>
            <w:shd w:val="clear" w:color="auto" w:fill="DDEBF8"/>
          </w:tcPr>
          <w:p w14:paraId="743B681D" w14:textId="77777777" w:rsidR="00227231" w:rsidRPr="008A04B7" w:rsidRDefault="00227231" w:rsidP="00227231">
            <w:pPr>
              <w:spacing w:after="60"/>
              <w:rPr>
                <w:b/>
              </w:rPr>
            </w:pPr>
            <w:r w:rsidRPr="008A04B7">
              <w:rPr>
                <w:b/>
              </w:rPr>
              <w:t>Staff member name</w:t>
            </w:r>
          </w:p>
        </w:tc>
        <w:tc>
          <w:tcPr>
            <w:tcW w:w="1331" w:type="pct"/>
            <w:shd w:val="clear" w:color="auto" w:fill="DDEBF8"/>
          </w:tcPr>
          <w:p w14:paraId="2616198C" w14:textId="77777777" w:rsidR="00227231" w:rsidRPr="008A04B7" w:rsidRDefault="00227231" w:rsidP="00227231">
            <w:pPr>
              <w:spacing w:after="60"/>
              <w:rPr>
                <w:b/>
              </w:rPr>
            </w:pPr>
            <w:r w:rsidRPr="008A04B7">
              <w:rPr>
                <w:b/>
              </w:rPr>
              <w:t>Position Title</w:t>
            </w:r>
          </w:p>
        </w:tc>
        <w:tc>
          <w:tcPr>
            <w:tcW w:w="1430" w:type="pct"/>
            <w:shd w:val="clear" w:color="auto" w:fill="DDEBF8"/>
          </w:tcPr>
          <w:p w14:paraId="38DED0D3" w14:textId="77777777" w:rsidR="00227231" w:rsidRPr="008A04B7" w:rsidRDefault="00227231" w:rsidP="00227231">
            <w:pPr>
              <w:spacing w:after="60"/>
              <w:rPr>
                <w:b/>
              </w:rPr>
            </w:pPr>
            <w:r w:rsidRPr="008A04B7">
              <w:rPr>
                <w:b/>
              </w:rPr>
              <w:t>Support role (e.g. point of contact for referrals, providing counselling services, providing literacy support)</w:t>
            </w:r>
          </w:p>
        </w:tc>
        <w:tc>
          <w:tcPr>
            <w:tcW w:w="1430" w:type="pct"/>
            <w:shd w:val="clear" w:color="auto" w:fill="DDEBF8"/>
          </w:tcPr>
          <w:p w14:paraId="56FDF4A2" w14:textId="77777777" w:rsidR="00227231" w:rsidRDefault="00227231" w:rsidP="00227231">
            <w:pPr>
              <w:spacing w:after="60"/>
              <w:rPr>
                <w:b/>
              </w:rPr>
            </w:pPr>
            <w:r>
              <w:rPr>
                <w:b/>
              </w:rPr>
              <w:t xml:space="preserve">Details of formal qualifications/ relevant experience in counselling e.g. </w:t>
            </w:r>
          </w:p>
          <w:p w14:paraId="679EDDB7" w14:textId="77777777" w:rsidR="00227231" w:rsidRDefault="00227231" w:rsidP="001478B6">
            <w:pPr>
              <w:pStyle w:val="ListParagraph"/>
              <w:numPr>
                <w:ilvl w:val="0"/>
                <w:numId w:val="22"/>
              </w:numPr>
              <w:spacing w:after="60"/>
              <w:rPr>
                <w:b/>
              </w:rPr>
            </w:pPr>
            <w:r w:rsidRPr="008A6091">
              <w:rPr>
                <w:b/>
              </w:rPr>
              <w:t>Bachelor of Psychology (Hons), Flinders University 2001</w:t>
            </w:r>
          </w:p>
          <w:p w14:paraId="54ACA0C7" w14:textId="77777777" w:rsidR="00227231" w:rsidRPr="008A6091" w:rsidRDefault="00227231" w:rsidP="001478B6">
            <w:pPr>
              <w:pStyle w:val="ListParagraph"/>
              <w:numPr>
                <w:ilvl w:val="0"/>
                <w:numId w:val="22"/>
              </w:numPr>
              <w:spacing w:after="60"/>
              <w:rPr>
                <w:b/>
              </w:rPr>
            </w:pPr>
            <w:r w:rsidRPr="008A6091">
              <w:rPr>
                <w:b/>
              </w:rPr>
              <w:t xml:space="preserve">xx years </w:t>
            </w:r>
            <w:r>
              <w:rPr>
                <w:b/>
              </w:rPr>
              <w:t>experience counselling international students</w:t>
            </w:r>
          </w:p>
        </w:tc>
      </w:tr>
      <w:tr w:rsidR="00227231" w:rsidRPr="008A04B7" w14:paraId="7F352BB8" w14:textId="77777777" w:rsidTr="00227231">
        <w:tc>
          <w:tcPr>
            <w:tcW w:w="808" w:type="pct"/>
          </w:tcPr>
          <w:p w14:paraId="1D64FEC9"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14:paraId="468F1799"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7A89135B"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77B894E6" w14:textId="1B9C7971" w:rsidR="00227231" w:rsidRPr="008A04B7" w:rsidRDefault="006669E8"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227231" w:rsidRPr="008A04B7" w14:paraId="1DD3F947" w14:textId="77777777" w:rsidTr="00227231">
        <w:tc>
          <w:tcPr>
            <w:tcW w:w="808" w:type="pct"/>
          </w:tcPr>
          <w:p w14:paraId="35DB2EE6"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14:paraId="34A30D8A"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6E4B34C2"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5633D735" w14:textId="59ED9B31" w:rsidR="00227231" w:rsidRPr="008A04B7" w:rsidRDefault="006669E8"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227231" w:rsidRPr="008A04B7" w14:paraId="7A148145" w14:textId="77777777" w:rsidTr="00227231">
        <w:tc>
          <w:tcPr>
            <w:tcW w:w="808" w:type="pct"/>
          </w:tcPr>
          <w:p w14:paraId="680ED748"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14:paraId="1C65D1BB"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092BADFB"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6BBE2EC1" w14:textId="62F85216" w:rsidR="00227231" w:rsidRPr="008A04B7" w:rsidRDefault="006669E8"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227231" w:rsidRPr="008A04B7" w14:paraId="3462DD16" w14:textId="77777777" w:rsidTr="00227231">
        <w:tc>
          <w:tcPr>
            <w:tcW w:w="808" w:type="pct"/>
          </w:tcPr>
          <w:p w14:paraId="7FB02847"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14:paraId="24062182"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1A40397E"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2CEA5245" w14:textId="4119FAA4" w:rsidR="00227231" w:rsidRPr="008A04B7" w:rsidRDefault="006669E8"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227231" w:rsidRPr="008A04B7" w14:paraId="6FF49905" w14:textId="77777777" w:rsidTr="00227231">
        <w:tc>
          <w:tcPr>
            <w:tcW w:w="808" w:type="pct"/>
          </w:tcPr>
          <w:p w14:paraId="4FC85B6D"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14:paraId="5468348C"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3CB4B16E"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14:paraId="7B07A93E" w14:textId="4A0345A8" w:rsidR="00227231" w:rsidRPr="008A04B7" w:rsidRDefault="006669E8"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159F4B6E" w14:textId="12220EBC" w:rsidR="00227231" w:rsidRPr="008A04B7" w:rsidRDefault="00227231" w:rsidP="00227231">
      <w:r w:rsidRPr="008A04B7">
        <w:t>If you need</w:t>
      </w:r>
      <w:r w:rsidR="00B14B62">
        <w:t xml:space="preserve"> to provide information on more staff</w:t>
      </w:r>
      <w:r w:rsidRPr="008A04B7">
        <w:t xml:space="preserve">, please include these in a separate document along with your other evidence for Section </w:t>
      </w:r>
      <w:r w:rsidR="00B14B62">
        <w:t>5</w:t>
      </w:r>
      <w:r w:rsidRPr="008A04B7">
        <w:t xml:space="preserve">—support and progression. Please title this document ‘Additional evidence for question </w:t>
      </w:r>
      <w:r w:rsidR="00B14B62">
        <w:t>5</w:t>
      </w:r>
      <w:r w:rsidRPr="008A04B7">
        <w:t xml:space="preserve">.1.2, support staff’. </w:t>
      </w:r>
    </w:p>
    <w:p w14:paraId="1B1D831F" w14:textId="05572C17" w:rsidR="00227231" w:rsidRPr="008A04B7" w:rsidRDefault="00227231" w:rsidP="00227231">
      <w:pPr>
        <w:pStyle w:val="Pinbulletpoint"/>
      </w:pPr>
      <w:r w:rsidRPr="008A04B7">
        <w:t xml:space="preserve">More information in response to this question is included with the evidence provided for Section </w:t>
      </w:r>
      <w:r w:rsidR="00B14B62">
        <w:t>5</w:t>
      </w:r>
      <w:r w:rsidRPr="008A04B7">
        <w:t>—support and progression.</w:t>
      </w:r>
    </w:p>
    <w:p w14:paraId="563BECAA" w14:textId="77777777" w:rsidR="00227231" w:rsidRPr="008A04B7" w:rsidRDefault="00227231" w:rsidP="00227231"/>
    <w:p w14:paraId="0DFCFBD1" w14:textId="42BBB92F" w:rsidR="00227231" w:rsidRPr="008A04B7" w:rsidRDefault="00B14B62" w:rsidP="00B14B62">
      <w:pPr>
        <w:pStyle w:val="SectionHeading2"/>
        <w:numPr>
          <w:ilvl w:val="0"/>
          <w:numId w:val="0"/>
        </w:numPr>
        <w:ind w:left="567"/>
      </w:pPr>
      <w:r>
        <w:t>5</w:t>
      </w:r>
      <w:r w:rsidR="00227231" w:rsidRPr="008A04B7">
        <w:t>.1.3 Provide information about how you have identified and sourced appropriate support serv</w:t>
      </w:r>
      <w:r>
        <w:t>ices for your intended students</w:t>
      </w:r>
    </w:p>
    <w:p w14:paraId="3D553B5F" w14:textId="77777777" w:rsidR="00227231" w:rsidRPr="008A04B7" w:rsidRDefault="00227231" w:rsidP="00227231">
      <w:r w:rsidRPr="008A04B7">
        <w:t>How have support services, including external support services, been identified and sourced to support those needs?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10D83494"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09D37911"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5165DC78" w14:textId="4BADC1A7" w:rsidR="00227231" w:rsidRDefault="00227231" w:rsidP="00227231"/>
    <w:p w14:paraId="63EAF5A3" w14:textId="77777777" w:rsidR="000B4645" w:rsidRDefault="000B4645" w:rsidP="00227231"/>
    <w:p w14:paraId="4BC7C51B" w14:textId="77777777" w:rsidR="00227231" w:rsidRPr="008A04B7" w:rsidRDefault="00227231" w:rsidP="00227231">
      <w:r w:rsidRPr="008A04B7">
        <w:lastRenderedPageBreak/>
        <w:t>What processes have been put in place to ensure students will be in a safe environment while at training and assessment locations?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67C5A4AB"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49E16AA9"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244B14B5" w14:textId="77777777" w:rsidR="00227231" w:rsidRPr="008A04B7" w:rsidRDefault="00227231" w:rsidP="00227231"/>
    <w:p w14:paraId="6F661C66" w14:textId="2CC290DB" w:rsidR="00227231" w:rsidRPr="008A04B7" w:rsidRDefault="00B14B62" w:rsidP="00227231">
      <w:pPr>
        <w:pStyle w:val="SectionHeading2"/>
        <w:numPr>
          <w:ilvl w:val="0"/>
          <w:numId w:val="0"/>
        </w:numPr>
        <w:ind w:left="567"/>
      </w:pPr>
      <w:r>
        <w:t>5</w:t>
      </w:r>
      <w:r w:rsidR="00227231" w:rsidRPr="008A04B7">
        <w:t xml:space="preserve">.1.4 Provide information to support your compliance with the </w:t>
      </w:r>
      <w:r w:rsidR="00227231">
        <w:t>standards</w:t>
      </w:r>
      <w:r w:rsidR="00227231" w:rsidRPr="008A04B7">
        <w:t xml:space="preserve"> relating to student support</w:t>
      </w:r>
    </w:p>
    <w:p w14:paraId="3B5C5B2F" w14:textId="77777777" w:rsidR="00227231" w:rsidRPr="008A04B7" w:rsidRDefault="00227231" w:rsidP="00227231">
      <w:r w:rsidRPr="008A04B7">
        <w:t xml:space="preserve">Do you want to provide any additional information to support your compliance with the </w:t>
      </w:r>
      <w:r>
        <w:t>standards</w:t>
      </w:r>
      <w:r w:rsidRPr="008A04B7">
        <w:t xml:space="preserve"> relating to student support?</w:t>
      </w:r>
    </w:p>
    <w:p w14:paraId="6122E3BA" w14:textId="77777777" w:rsidR="00227231" w:rsidRPr="008A04B7" w:rsidRDefault="00227231" w:rsidP="00227231">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6A867937"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1287459E"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43E5235F" w14:textId="77777777" w:rsidR="00227231" w:rsidRPr="008A04B7" w:rsidRDefault="00227231" w:rsidP="00227231"/>
    <w:p w14:paraId="488ADF09" w14:textId="007DB729" w:rsidR="00227231" w:rsidRPr="008A04B7" w:rsidRDefault="00B14B62" w:rsidP="00227231">
      <w:pPr>
        <w:pStyle w:val="SectionHeading2"/>
        <w:numPr>
          <w:ilvl w:val="0"/>
          <w:numId w:val="0"/>
        </w:numPr>
        <w:ind w:left="567"/>
      </w:pPr>
      <w:r>
        <w:t>5</w:t>
      </w:r>
      <w:r w:rsidR="00227231" w:rsidRPr="008A04B7">
        <w:t xml:space="preserve">.1.5 Attach evidence showing compliance with the </w:t>
      </w:r>
      <w:r w:rsidR="00227231">
        <w:t>standards</w:t>
      </w:r>
      <w:r w:rsidR="00227231" w:rsidRPr="008A04B7">
        <w:t xml:space="preserve"> relating to student support</w:t>
      </w:r>
    </w:p>
    <w:p w14:paraId="129B28D9" w14:textId="77777777" w:rsidR="00227231" w:rsidRPr="008A04B7" w:rsidRDefault="00227231" w:rsidP="00227231">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27231" w:rsidRPr="008A04B7" w14:paraId="201BD73F" w14:textId="77777777" w:rsidTr="0022723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657AD8BC" w14:textId="77777777" w:rsidR="00227231" w:rsidRPr="008A04B7" w:rsidRDefault="00227231" w:rsidP="00227231">
            <w:pPr>
              <w:spacing w:after="60"/>
              <w:rPr>
                <w:b/>
              </w:rPr>
            </w:pPr>
          </w:p>
        </w:tc>
        <w:tc>
          <w:tcPr>
            <w:tcW w:w="603" w:type="pct"/>
            <w:shd w:val="clear" w:color="auto" w:fill="DDEBF8"/>
          </w:tcPr>
          <w:p w14:paraId="34D97E36" w14:textId="77777777" w:rsidR="00227231" w:rsidRPr="008A04B7" w:rsidRDefault="00227231" w:rsidP="00227231">
            <w:pPr>
              <w:spacing w:after="60"/>
              <w:rPr>
                <w:b/>
              </w:rPr>
            </w:pPr>
            <w:r w:rsidRPr="008A04B7">
              <w:rPr>
                <w:b/>
              </w:rPr>
              <w:t>Yes</w:t>
            </w:r>
          </w:p>
        </w:tc>
        <w:tc>
          <w:tcPr>
            <w:tcW w:w="601" w:type="pct"/>
            <w:shd w:val="clear" w:color="auto" w:fill="DDEBF8"/>
          </w:tcPr>
          <w:p w14:paraId="16CBB643" w14:textId="77777777" w:rsidR="00227231" w:rsidRPr="008A04B7" w:rsidRDefault="00227231" w:rsidP="00227231">
            <w:pPr>
              <w:spacing w:after="60"/>
              <w:rPr>
                <w:b/>
              </w:rPr>
            </w:pPr>
            <w:r w:rsidRPr="008A04B7">
              <w:rPr>
                <w:b/>
              </w:rPr>
              <w:t>N/A</w:t>
            </w:r>
          </w:p>
        </w:tc>
      </w:tr>
      <w:tr w:rsidR="00227231" w:rsidRPr="008A04B7" w14:paraId="72D089E4" w14:textId="77777777" w:rsidTr="00227231">
        <w:tc>
          <w:tcPr>
            <w:tcW w:w="3796" w:type="pct"/>
          </w:tcPr>
          <w:p w14:paraId="671D5A7C" w14:textId="77777777" w:rsidR="00227231" w:rsidRPr="008A04B7" w:rsidRDefault="00227231" w:rsidP="00227231">
            <w:pPr>
              <w:pStyle w:val="Bulletpoint1"/>
            </w:pPr>
            <w:r w:rsidRPr="008A04B7">
              <w:t>information on the orientation program for students (e.g. a schedule)</w:t>
            </w:r>
          </w:p>
        </w:tc>
        <w:tc>
          <w:tcPr>
            <w:tcW w:w="603" w:type="pct"/>
          </w:tcPr>
          <w:p w14:paraId="6C2535A3"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6A87B250" w14:textId="77777777" w:rsidR="00227231" w:rsidRPr="008A04B7" w:rsidRDefault="00227231" w:rsidP="00227231">
            <w:pPr>
              <w:spacing w:after="60"/>
            </w:pPr>
          </w:p>
        </w:tc>
      </w:tr>
      <w:tr w:rsidR="00227231" w:rsidRPr="008A04B7" w14:paraId="70BC4459" w14:textId="77777777" w:rsidTr="00227231">
        <w:tc>
          <w:tcPr>
            <w:tcW w:w="3796" w:type="pct"/>
          </w:tcPr>
          <w:p w14:paraId="4546E012" w14:textId="77777777" w:rsidR="00227231" w:rsidRPr="008A04B7" w:rsidRDefault="00227231" w:rsidP="00227231">
            <w:pPr>
              <w:pStyle w:val="Bulletpoint1"/>
            </w:pPr>
            <w:r w:rsidRPr="008A04B7">
              <w:t>information being provided as part of the orientation program for students</w:t>
            </w:r>
          </w:p>
        </w:tc>
        <w:tc>
          <w:tcPr>
            <w:tcW w:w="603" w:type="pct"/>
          </w:tcPr>
          <w:p w14:paraId="4B0EF046"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17249030" w14:textId="77777777" w:rsidR="00227231" w:rsidRPr="008A04B7" w:rsidRDefault="00227231" w:rsidP="00227231">
            <w:pPr>
              <w:spacing w:after="60"/>
            </w:pPr>
          </w:p>
        </w:tc>
      </w:tr>
      <w:tr w:rsidR="00227231" w:rsidRPr="008A04B7" w14:paraId="3AF30141" w14:textId="77777777" w:rsidTr="00227231">
        <w:tc>
          <w:tcPr>
            <w:tcW w:w="3796" w:type="pct"/>
          </w:tcPr>
          <w:p w14:paraId="0196EC0B" w14:textId="77777777" w:rsidR="00227231" w:rsidRPr="008A04B7" w:rsidRDefault="00227231" w:rsidP="00227231">
            <w:pPr>
              <w:pStyle w:val="Bulletpoint1"/>
            </w:pPr>
            <w:r w:rsidRPr="008A04B7">
              <w:t>student information on how to access educational and/or welfare support</w:t>
            </w:r>
          </w:p>
        </w:tc>
        <w:tc>
          <w:tcPr>
            <w:tcW w:w="603" w:type="pct"/>
          </w:tcPr>
          <w:p w14:paraId="15EA1014"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4F779DF1" w14:textId="77777777" w:rsidR="00227231" w:rsidRPr="008A04B7" w:rsidRDefault="00227231" w:rsidP="00227231">
            <w:pPr>
              <w:spacing w:after="60"/>
            </w:pPr>
          </w:p>
        </w:tc>
      </w:tr>
      <w:tr w:rsidR="00227231" w:rsidRPr="008A04B7" w14:paraId="323FB12F" w14:textId="77777777" w:rsidTr="00227231">
        <w:tc>
          <w:tcPr>
            <w:tcW w:w="3796" w:type="pct"/>
          </w:tcPr>
          <w:p w14:paraId="1783DC8E" w14:textId="77777777" w:rsidR="00227231" w:rsidRPr="008A04B7" w:rsidRDefault="00227231" w:rsidP="00227231">
            <w:pPr>
              <w:pStyle w:val="Bulletpoint1"/>
            </w:pPr>
            <w:r w:rsidRPr="008A04B7">
              <w:t>student information on how to report a critical incident</w:t>
            </w:r>
          </w:p>
        </w:tc>
        <w:tc>
          <w:tcPr>
            <w:tcW w:w="603" w:type="pct"/>
          </w:tcPr>
          <w:p w14:paraId="38B0E11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74B72CD4" w14:textId="77777777" w:rsidR="00227231" w:rsidRPr="008A04B7" w:rsidRDefault="00227231" w:rsidP="00227231">
            <w:pPr>
              <w:spacing w:after="60"/>
            </w:pPr>
          </w:p>
        </w:tc>
      </w:tr>
      <w:tr w:rsidR="00227231" w:rsidRPr="008A04B7" w14:paraId="48F6DCBB" w14:textId="77777777" w:rsidTr="00227231">
        <w:tc>
          <w:tcPr>
            <w:tcW w:w="3796" w:type="pct"/>
          </w:tcPr>
          <w:p w14:paraId="507D2EC4" w14:textId="77777777" w:rsidR="00227231" w:rsidRPr="008A04B7" w:rsidRDefault="00227231" w:rsidP="00227231">
            <w:pPr>
              <w:pStyle w:val="Bulletpoint1"/>
            </w:pPr>
            <w:r w:rsidRPr="008A04B7">
              <w:t>documented processes for supporting students taking part in courses delivered online or over distance (if applicable)</w:t>
            </w:r>
          </w:p>
        </w:tc>
        <w:tc>
          <w:tcPr>
            <w:tcW w:w="603" w:type="pct"/>
          </w:tcPr>
          <w:p w14:paraId="6D77F51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2E03203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3BAAF433" w14:textId="77777777" w:rsidTr="00227231">
        <w:tc>
          <w:tcPr>
            <w:tcW w:w="3796" w:type="pct"/>
          </w:tcPr>
          <w:p w14:paraId="417EBF1C" w14:textId="77777777" w:rsidR="00227231" w:rsidRPr="008A04B7" w:rsidRDefault="00227231" w:rsidP="00227231">
            <w:pPr>
              <w:pStyle w:val="Bulletpoint1"/>
            </w:pPr>
            <w:r w:rsidRPr="008A04B7">
              <w:t>any other relevant evidence showing compliance.</w:t>
            </w:r>
          </w:p>
        </w:tc>
        <w:tc>
          <w:tcPr>
            <w:tcW w:w="603" w:type="pct"/>
          </w:tcPr>
          <w:p w14:paraId="36767275"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7911D1CF"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28672810" w14:textId="6C9AA3D1" w:rsidR="00227231" w:rsidRDefault="00227231" w:rsidP="00227231"/>
    <w:p w14:paraId="038B7A5F" w14:textId="4AC8FE83" w:rsidR="000B4645" w:rsidRDefault="000B4645" w:rsidP="00227231"/>
    <w:p w14:paraId="1BD8B811" w14:textId="076EC480" w:rsidR="000B4645" w:rsidRDefault="000B4645" w:rsidP="00227231"/>
    <w:p w14:paraId="3F75281C" w14:textId="1DC13493" w:rsidR="000B4645" w:rsidRDefault="000B4645" w:rsidP="00227231"/>
    <w:p w14:paraId="180AAFBD" w14:textId="267D8D4E" w:rsidR="000B4645" w:rsidRDefault="000B4645" w:rsidP="00227231"/>
    <w:p w14:paraId="39A2A73A" w14:textId="77FC69EA" w:rsidR="000B4645" w:rsidRDefault="000B4645" w:rsidP="00227231"/>
    <w:p w14:paraId="29782235" w14:textId="45785A5C" w:rsidR="000B4645" w:rsidRDefault="000B4645" w:rsidP="00227231"/>
    <w:p w14:paraId="352F5B1B" w14:textId="77777777" w:rsidR="000B4645" w:rsidRPr="008A04B7" w:rsidRDefault="000B4645" w:rsidP="00227231"/>
    <w:p w14:paraId="1878B7FF" w14:textId="2434CFFF" w:rsidR="00227231" w:rsidRPr="008A04B7" w:rsidRDefault="00B14B62" w:rsidP="00227231">
      <w:pPr>
        <w:pStyle w:val="SectionHeading2"/>
        <w:numPr>
          <w:ilvl w:val="0"/>
          <w:numId w:val="0"/>
        </w:numPr>
        <w:ind w:left="567"/>
      </w:pPr>
      <w:r>
        <w:lastRenderedPageBreak/>
        <w:t>5</w:t>
      </w:r>
      <w:r w:rsidR="00227231" w:rsidRPr="008A04B7">
        <w:t>.</w:t>
      </w:r>
      <w:r w:rsidR="00227231">
        <w:t>2</w:t>
      </w:r>
      <w:r w:rsidR="00227231" w:rsidRPr="008A04B7">
        <w:t xml:space="preserve"> Course progress and attendance requirements for ELICOS</w:t>
      </w:r>
    </w:p>
    <w:p w14:paraId="6A375E5E" w14:textId="77777777" w:rsidR="00227231" w:rsidRPr="008A04B7" w:rsidRDefault="00227231" w:rsidP="00227231">
      <w:r w:rsidRPr="008A04B7">
        <w:t>In this section, you will review your organisation’s policies and processes for monitoring and assessing students’ progress through their ELICOS course, and providing assistance where necessary.</w:t>
      </w:r>
    </w:p>
    <w:p w14:paraId="692C26D8" w14:textId="52556D22" w:rsidR="00227231" w:rsidRPr="008A04B7" w:rsidRDefault="00227231" w:rsidP="00227231"/>
    <w:tbl>
      <w:tblPr>
        <w:tblStyle w:val="TableGrid4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3A53AAEB" w14:textId="77777777" w:rsidTr="00227231">
        <w:trPr>
          <w:trHeight w:val="283"/>
        </w:trPr>
        <w:tc>
          <w:tcPr>
            <w:tcW w:w="5000" w:type="pct"/>
            <w:shd w:val="clear" w:color="auto" w:fill="C6D9F1" w:themeFill="text2" w:themeFillTint="33"/>
            <w:vAlign w:val="center"/>
          </w:tcPr>
          <w:p w14:paraId="5DDB1F7B" w14:textId="77777777" w:rsidR="00227231" w:rsidRPr="008A04B7" w:rsidRDefault="00227231" w:rsidP="00227231">
            <w:pPr>
              <w:spacing w:before="60" w:after="60"/>
              <w:rPr>
                <w:b/>
              </w:rPr>
            </w:pPr>
            <w:r w:rsidRPr="008A04B7">
              <w:rPr>
                <w:b/>
              </w:rPr>
              <w:t>Relevant standards from the National Code</w:t>
            </w:r>
          </w:p>
        </w:tc>
      </w:tr>
      <w:tr w:rsidR="00227231" w:rsidRPr="008A04B7" w14:paraId="2ACFBB70" w14:textId="77777777" w:rsidTr="00227231">
        <w:tc>
          <w:tcPr>
            <w:tcW w:w="5000" w:type="pct"/>
            <w:shd w:val="clear" w:color="auto" w:fill="C6D9F1" w:themeFill="text2" w:themeFillTint="33"/>
          </w:tcPr>
          <w:p w14:paraId="36D0CF2A" w14:textId="77777777" w:rsidR="00227231" w:rsidRPr="008A04B7" w:rsidRDefault="00227231" w:rsidP="00227231">
            <w:pPr>
              <w:spacing w:before="60" w:after="60"/>
            </w:pPr>
            <w:r w:rsidRPr="008A04B7">
              <w:t>8.6</w:t>
            </w:r>
          </w:p>
          <w:p w14:paraId="03A85747" w14:textId="77777777" w:rsidR="00227231" w:rsidRPr="008A04B7" w:rsidRDefault="00227231" w:rsidP="00227231">
            <w:pPr>
              <w:spacing w:before="60" w:after="60"/>
            </w:pPr>
            <w:r w:rsidRPr="008A04B7">
              <w:t>The registered provider of a school, ELICOS or Foundation Program course must have and implement a documented policy and process for monitoring and recording attendance of the overseas student, specifying:</w:t>
            </w:r>
          </w:p>
          <w:p w14:paraId="6C28EA2D" w14:textId="77777777" w:rsidR="00227231" w:rsidRPr="008A04B7" w:rsidRDefault="00227231" w:rsidP="00227231">
            <w:pPr>
              <w:spacing w:before="60" w:after="60"/>
            </w:pPr>
            <w:r w:rsidRPr="008A04B7">
              <w:t>8.6.1</w:t>
            </w:r>
            <w:r w:rsidRPr="008A04B7">
              <w:tab/>
              <w:t>requirements for achieving satisfactory attendance for the course which at a minimum must be 80 per cent—or higher if specified under state or territory legislation or other regulatory requirements—of the scheduled contact hours</w:t>
            </w:r>
          </w:p>
          <w:p w14:paraId="78ACA0B4" w14:textId="77777777" w:rsidR="00227231" w:rsidRPr="008A04B7" w:rsidRDefault="00227231" w:rsidP="00227231">
            <w:pPr>
              <w:spacing w:before="60" w:after="60"/>
            </w:pPr>
            <w:r w:rsidRPr="008A04B7">
              <w:t>8.6.2</w:t>
            </w:r>
            <w:r w:rsidRPr="008A04B7">
              <w:tab/>
              <w:t>the method for working out minimum attendance under this standard</w:t>
            </w:r>
          </w:p>
          <w:p w14:paraId="119E0A03" w14:textId="77777777" w:rsidR="00227231" w:rsidRPr="008A04B7" w:rsidRDefault="00227231" w:rsidP="00227231">
            <w:pPr>
              <w:spacing w:before="60" w:after="60"/>
            </w:pPr>
            <w:r w:rsidRPr="008A04B7">
              <w:t>8.6.3</w:t>
            </w:r>
            <w:r w:rsidRPr="008A04B7">
              <w:tab/>
              <w:t xml:space="preserve">processes for recording course attendance </w:t>
            </w:r>
          </w:p>
          <w:p w14:paraId="76F2C8DD" w14:textId="77777777" w:rsidR="00227231" w:rsidRPr="008A04B7" w:rsidRDefault="00227231" w:rsidP="00227231">
            <w:pPr>
              <w:spacing w:before="60" w:after="60"/>
            </w:pPr>
            <w:r w:rsidRPr="008A04B7">
              <w:t>8.6.4</w:t>
            </w:r>
            <w:r w:rsidRPr="008A04B7">
              <w:tab/>
              <w:t>details of the registered provider’s intervention strategy to identify, notify and assist overseas students who have been absent for more than five consecutive days without approval, or who are at risk of not meeting attendance requirement before the overseas student’s attendance drops below 80 per cent</w:t>
            </w:r>
          </w:p>
          <w:p w14:paraId="5B10B3D4" w14:textId="77777777" w:rsidR="00227231" w:rsidRPr="008A04B7" w:rsidRDefault="00227231" w:rsidP="00227231">
            <w:pPr>
              <w:spacing w:before="60" w:after="60"/>
            </w:pPr>
            <w:r w:rsidRPr="008A04B7">
              <w:t>8.6.5</w:t>
            </w:r>
            <w:r w:rsidRPr="008A04B7">
              <w:tab/>
              <w:t>processes for determining the point at which the overseas student has failed to meet satisfactory course attendance.</w:t>
            </w:r>
          </w:p>
        </w:tc>
      </w:tr>
    </w:tbl>
    <w:p w14:paraId="7E566EFB" w14:textId="77777777" w:rsidR="00227231" w:rsidRPr="008A04B7" w:rsidRDefault="00227231" w:rsidP="00227231"/>
    <w:tbl>
      <w:tblPr>
        <w:tblStyle w:val="TableGrid4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1329CB5A" w14:textId="77777777" w:rsidTr="00227231">
        <w:trPr>
          <w:trHeight w:val="283"/>
        </w:trPr>
        <w:tc>
          <w:tcPr>
            <w:tcW w:w="5000" w:type="pct"/>
            <w:shd w:val="clear" w:color="auto" w:fill="C6D9F1" w:themeFill="text2" w:themeFillTint="33"/>
            <w:vAlign w:val="center"/>
          </w:tcPr>
          <w:p w14:paraId="54EC9555" w14:textId="77777777" w:rsidR="00227231" w:rsidRPr="008A04B7" w:rsidRDefault="00227231" w:rsidP="00227231">
            <w:pPr>
              <w:spacing w:before="60" w:after="60"/>
            </w:pPr>
            <w:r w:rsidRPr="008A04B7">
              <w:t>8.7</w:t>
            </w:r>
          </w:p>
        </w:tc>
      </w:tr>
      <w:tr w:rsidR="00227231" w:rsidRPr="008A04B7" w14:paraId="7A0021AE" w14:textId="77777777" w:rsidTr="00227231">
        <w:tc>
          <w:tcPr>
            <w:tcW w:w="5000" w:type="pct"/>
            <w:shd w:val="clear" w:color="auto" w:fill="C6D9F1" w:themeFill="text2" w:themeFillTint="33"/>
          </w:tcPr>
          <w:p w14:paraId="456AFDA2" w14:textId="77777777" w:rsidR="00227231" w:rsidRPr="008A04B7" w:rsidRDefault="00227231" w:rsidP="00227231">
            <w:pPr>
              <w:spacing w:before="60" w:after="60"/>
            </w:pPr>
            <w:r w:rsidRPr="008A04B7">
              <w:t>The registered provider must have and implement a documented policy and process for monitoring and recording course progress for the overseas student, specifying:</w:t>
            </w:r>
          </w:p>
          <w:p w14:paraId="349103B3" w14:textId="77777777" w:rsidR="00227231" w:rsidRPr="008A04B7" w:rsidRDefault="00227231" w:rsidP="00227231">
            <w:pPr>
              <w:spacing w:before="60" w:after="60"/>
            </w:pPr>
            <w:r w:rsidRPr="008A04B7">
              <w:t>8.7.1</w:t>
            </w:r>
            <w:r w:rsidRPr="008A04B7">
              <w:tab/>
              <w:t xml:space="preserve">requirements for achieving satisfactory course progress for the course </w:t>
            </w:r>
          </w:p>
          <w:p w14:paraId="3A47A752" w14:textId="77777777" w:rsidR="00227231" w:rsidRPr="008A04B7" w:rsidRDefault="00227231" w:rsidP="00227231">
            <w:pPr>
              <w:spacing w:before="60" w:after="60"/>
            </w:pPr>
            <w:r w:rsidRPr="008A04B7">
              <w:t>8.7.2</w:t>
            </w:r>
            <w:r w:rsidRPr="008A04B7">
              <w:tab/>
              <w:t xml:space="preserve">processes for recording and assessing course progress </w:t>
            </w:r>
          </w:p>
          <w:p w14:paraId="69EABE97" w14:textId="77777777" w:rsidR="00227231" w:rsidRPr="008A04B7" w:rsidRDefault="00227231" w:rsidP="00227231">
            <w:pPr>
              <w:spacing w:before="60" w:after="60"/>
            </w:pPr>
            <w:r w:rsidRPr="008A04B7">
              <w:t>8.7.3</w:t>
            </w:r>
            <w:r w:rsidRPr="008A04B7">
              <w:tab/>
              <w:t>details of the registered provider’s intervention strategy to identify, notify and assist students at risk of not meeting course progress requirements in sufficient time for those students to achieve satisfactory course progress</w:t>
            </w:r>
          </w:p>
          <w:p w14:paraId="6D9EA3D5" w14:textId="77777777" w:rsidR="00227231" w:rsidRPr="008A04B7" w:rsidRDefault="00227231" w:rsidP="00227231">
            <w:pPr>
              <w:spacing w:before="60" w:after="60"/>
            </w:pPr>
            <w:r w:rsidRPr="008A04B7">
              <w:t>8.7.4</w:t>
            </w:r>
            <w:r w:rsidRPr="008A04B7">
              <w:tab/>
              <w:t>processes for determining the point at which the student has failed to meet satisfactory course progress.</w:t>
            </w:r>
          </w:p>
        </w:tc>
      </w:tr>
    </w:tbl>
    <w:p w14:paraId="7219016D" w14:textId="77777777" w:rsidR="00227231" w:rsidRPr="008A04B7" w:rsidRDefault="00227231" w:rsidP="00227231"/>
    <w:p w14:paraId="44589E1F" w14:textId="7B19D9DF" w:rsidR="00227231" w:rsidRPr="008A04B7" w:rsidRDefault="00B14B62" w:rsidP="00227231">
      <w:pPr>
        <w:pStyle w:val="SectionHeading2"/>
        <w:numPr>
          <w:ilvl w:val="0"/>
          <w:numId w:val="0"/>
        </w:numPr>
        <w:ind w:left="567"/>
      </w:pPr>
      <w:r>
        <w:t>5</w:t>
      </w:r>
      <w:r w:rsidR="00227231" w:rsidRPr="008A04B7">
        <w:t>.</w:t>
      </w:r>
      <w:r w:rsidR="00227231">
        <w:t>2</w:t>
      </w:r>
      <w:r w:rsidR="00227231" w:rsidRPr="008A04B7">
        <w:t xml:space="preserve">.1 Assess your compliance against the </w:t>
      </w:r>
      <w:r w:rsidR="00227231">
        <w:t>standards</w:t>
      </w:r>
      <w:r w:rsidR="00227231" w:rsidRPr="008A04B7">
        <w:t xml:space="preserve"> relating to course progress requirements for ELICOS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145"/>
        <w:gridCol w:w="708"/>
        <w:gridCol w:w="593"/>
      </w:tblGrid>
      <w:tr w:rsidR="00227231" w:rsidRPr="008A04B7" w14:paraId="72B2E17E" w14:textId="77777777" w:rsidTr="00227231">
        <w:trPr>
          <w:cnfStyle w:val="100000000000" w:firstRow="1" w:lastRow="0" w:firstColumn="0" w:lastColumn="0" w:oddVBand="0" w:evenVBand="0" w:oddHBand="0" w:evenHBand="0" w:firstRowFirstColumn="0" w:firstRowLastColumn="0" w:lastRowFirstColumn="0" w:lastRowLastColumn="0"/>
        </w:trPr>
        <w:tc>
          <w:tcPr>
            <w:tcW w:w="4377" w:type="pct"/>
            <w:shd w:val="clear" w:color="auto" w:fill="DDEBF8"/>
          </w:tcPr>
          <w:p w14:paraId="16B6D7EB" w14:textId="77777777" w:rsidR="00227231" w:rsidRPr="008A04B7" w:rsidRDefault="00227231" w:rsidP="00227231">
            <w:pPr>
              <w:spacing w:after="60"/>
              <w:rPr>
                <w:b/>
              </w:rPr>
            </w:pPr>
          </w:p>
        </w:tc>
        <w:tc>
          <w:tcPr>
            <w:tcW w:w="339" w:type="pct"/>
            <w:shd w:val="clear" w:color="auto" w:fill="DDEBF8"/>
          </w:tcPr>
          <w:p w14:paraId="7F85FEE0" w14:textId="77777777" w:rsidR="00227231" w:rsidRPr="008A04B7" w:rsidRDefault="00227231" w:rsidP="00227231">
            <w:pPr>
              <w:spacing w:after="60"/>
              <w:rPr>
                <w:b/>
              </w:rPr>
            </w:pPr>
            <w:r w:rsidRPr="008A04B7">
              <w:rPr>
                <w:b/>
              </w:rPr>
              <w:t>Yes</w:t>
            </w:r>
          </w:p>
        </w:tc>
        <w:tc>
          <w:tcPr>
            <w:tcW w:w="284" w:type="pct"/>
            <w:shd w:val="clear" w:color="auto" w:fill="DDEBF8"/>
          </w:tcPr>
          <w:p w14:paraId="528FD388" w14:textId="77777777" w:rsidR="00227231" w:rsidRPr="008A04B7" w:rsidRDefault="00227231" w:rsidP="00227231">
            <w:pPr>
              <w:spacing w:after="60"/>
              <w:rPr>
                <w:b/>
              </w:rPr>
            </w:pPr>
            <w:r w:rsidRPr="008A04B7">
              <w:rPr>
                <w:b/>
              </w:rPr>
              <w:t>No</w:t>
            </w:r>
          </w:p>
        </w:tc>
      </w:tr>
      <w:tr w:rsidR="00227231" w:rsidRPr="008A04B7" w14:paraId="4A7DF371" w14:textId="77777777" w:rsidTr="00227231">
        <w:tc>
          <w:tcPr>
            <w:tcW w:w="4377" w:type="pct"/>
          </w:tcPr>
          <w:p w14:paraId="53819DDA" w14:textId="537AE87F" w:rsidR="00227231" w:rsidRPr="008A04B7" w:rsidRDefault="00227231" w:rsidP="00227231">
            <w:pPr>
              <w:spacing w:after="60"/>
            </w:pPr>
            <w:r w:rsidRPr="008A04B7">
              <w:t>Policies and processes to monitor course progress and attendance of students enrolled in ELICOS courses, have been documented</w:t>
            </w:r>
            <w:r w:rsidR="00B14B62">
              <w:t xml:space="preserve"> and implemented</w:t>
            </w:r>
            <w:r>
              <w:t>, which address:</w:t>
            </w:r>
          </w:p>
        </w:tc>
        <w:tc>
          <w:tcPr>
            <w:tcW w:w="339" w:type="pct"/>
          </w:tcPr>
          <w:p w14:paraId="2E91906F"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215EBCC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54B63C11" w14:textId="77777777" w:rsidTr="00227231">
        <w:tc>
          <w:tcPr>
            <w:tcW w:w="4377" w:type="pct"/>
          </w:tcPr>
          <w:p w14:paraId="5CF11043" w14:textId="77777777" w:rsidR="00227231" w:rsidRPr="008A04B7" w:rsidRDefault="00227231" w:rsidP="001478B6">
            <w:pPr>
              <w:pStyle w:val="ListParagraph"/>
              <w:numPr>
                <w:ilvl w:val="0"/>
                <w:numId w:val="23"/>
              </w:numPr>
              <w:spacing w:after="60"/>
            </w:pPr>
            <w:r w:rsidRPr="008A04B7">
              <w:t xml:space="preserve">the requirements for demonstrating satisfactory course progress </w:t>
            </w:r>
          </w:p>
        </w:tc>
        <w:tc>
          <w:tcPr>
            <w:tcW w:w="339" w:type="pct"/>
          </w:tcPr>
          <w:p w14:paraId="2709CEDB"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3E516C58"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AEF1798" w14:textId="77777777" w:rsidTr="00227231">
        <w:tc>
          <w:tcPr>
            <w:tcW w:w="4377" w:type="pct"/>
          </w:tcPr>
          <w:p w14:paraId="6E2B38AE" w14:textId="77777777" w:rsidR="00227231" w:rsidRPr="008A04B7" w:rsidRDefault="00227231" w:rsidP="001478B6">
            <w:pPr>
              <w:pStyle w:val="ListParagraph"/>
              <w:numPr>
                <w:ilvl w:val="0"/>
                <w:numId w:val="23"/>
              </w:numPr>
              <w:spacing w:after="60"/>
            </w:pPr>
            <w:r>
              <w:lastRenderedPageBreak/>
              <w:t>the</w:t>
            </w:r>
            <w:r w:rsidRPr="008A04B7">
              <w:t xml:space="preserve"> requirements for demonstrating satisfactory attendance, and how the minimum attendance requirements have been set—noting that minimum attendance is 80% of course contact hours. </w:t>
            </w:r>
          </w:p>
        </w:tc>
        <w:tc>
          <w:tcPr>
            <w:tcW w:w="339" w:type="pct"/>
          </w:tcPr>
          <w:p w14:paraId="0B2A699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7522965B"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55C8534" w14:textId="77777777" w:rsidTr="00227231">
        <w:tc>
          <w:tcPr>
            <w:tcW w:w="4377" w:type="pct"/>
          </w:tcPr>
          <w:p w14:paraId="516909D8" w14:textId="77777777" w:rsidR="00227231" w:rsidRPr="008A04B7" w:rsidRDefault="00227231" w:rsidP="001478B6">
            <w:pPr>
              <w:pStyle w:val="ListParagraph"/>
              <w:numPr>
                <w:ilvl w:val="0"/>
                <w:numId w:val="23"/>
              </w:numPr>
              <w:spacing w:after="60"/>
            </w:pPr>
            <w:r w:rsidRPr="008A04B7">
              <w:t>how course progress will be recorded and assessed.</w:t>
            </w:r>
          </w:p>
        </w:tc>
        <w:tc>
          <w:tcPr>
            <w:tcW w:w="339" w:type="pct"/>
          </w:tcPr>
          <w:p w14:paraId="45AB8553"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6026A388"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F19C590" w14:textId="77777777" w:rsidTr="00227231">
        <w:tc>
          <w:tcPr>
            <w:tcW w:w="4377" w:type="pct"/>
          </w:tcPr>
          <w:p w14:paraId="096EEBD8" w14:textId="77777777" w:rsidR="00227231" w:rsidRPr="008A04B7" w:rsidRDefault="00227231" w:rsidP="001478B6">
            <w:pPr>
              <w:pStyle w:val="ListParagraph"/>
              <w:numPr>
                <w:ilvl w:val="0"/>
                <w:numId w:val="23"/>
              </w:numPr>
              <w:spacing w:after="60"/>
            </w:pPr>
            <w:r w:rsidRPr="008A04B7">
              <w:t>how ‘at risk’ students will be identified</w:t>
            </w:r>
            <w:r>
              <w:t xml:space="preserve"> and when and how they will be notified</w:t>
            </w:r>
            <w:r w:rsidRPr="008A04B7">
              <w:t>.</w:t>
            </w:r>
          </w:p>
        </w:tc>
        <w:tc>
          <w:tcPr>
            <w:tcW w:w="339" w:type="pct"/>
          </w:tcPr>
          <w:p w14:paraId="7F5A69A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4A94F22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00EAB845" w14:textId="77777777" w:rsidTr="00227231">
        <w:tc>
          <w:tcPr>
            <w:tcW w:w="4377" w:type="pct"/>
          </w:tcPr>
          <w:p w14:paraId="2ABCFC88" w14:textId="77777777" w:rsidR="00227231" w:rsidRPr="008A04B7" w:rsidRDefault="00227231" w:rsidP="001478B6">
            <w:pPr>
              <w:pStyle w:val="ListParagraph"/>
              <w:numPr>
                <w:ilvl w:val="0"/>
                <w:numId w:val="23"/>
              </w:numPr>
              <w:spacing w:after="60"/>
            </w:pPr>
            <w:r w:rsidRPr="008A04B7">
              <w:t>the intervention strategy that will be implemented to assist ‘at risk’ students.</w:t>
            </w:r>
          </w:p>
        </w:tc>
        <w:tc>
          <w:tcPr>
            <w:tcW w:w="339" w:type="pct"/>
          </w:tcPr>
          <w:p w14:paraId="2F30B15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7A11335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28D9CB6" w14:textId="77777777" w:rsidTr="00227231">
        <w:trPr>
          <w:trHeight w:val="483"/>
        </w:trPr>
        <w:tc>
          <w:tcPr>
            <w:tcW w:w="4377" w:type="pct"/>
          </w:tcPr>
          <w:p w14:paraId="47ABDCB3" w14:textId="77777777" w:rsidR="00227231" w:rsidRPr="008A04B7" w:rsidRDefault="00227231" w:rsidP="001478B6">
            <w:pPr>
              <w:pStyle w:val="ListParagraph"/>
              <w:numPr>
                <w:ilvl w:val="0"/>
                <w:numId w:val="23"/>
              </w:numPr>
              <w:spacing w:after="60"/>
            </w:pPr>
            <w:r w:rsidRPr="008A04B7">
              <w:t>the processes for determining at which points a student has failed to meet progress and attendance requirements.</w:t>
            </w:r>
          </w:p>
        </w:tc>
        <w:tc>
          <w:tcPr>
            <w:tcW w:w="339" w:type="pct"/>
          </w:tcPr>
          <w:p w14:paraId="273E8A42"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254AD30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4DC1D9AB" w14:textId="77777777" w:rsidR="00227231" w:rsidRPr="008A04B7" w:rsidRDefault="00227231" w:rsidP="00227231"/>
    <w:p w14:paraId="20C85003" w14:textId="7C34CBFD" w:rsidR="00227231" w:rsidRPr="008A04B7" w:rsidRDefault="00B14B62" w:rsidP="00227231">
      <w:pPr>
        <w:pStyle w:val="SectionHeading2"/>
        <w:numPr>
          <w:ilvl w:val="0"/>
          <w:numId w:val="0"/>
        </w:numPr>
        <w:ind w:left="567"/>
      </w:pPr>
      <w:r>
        <w:t>5</w:t>
      </w:r>
      <w:r w:rsidR="00227231" w:rsidRPr="008A04B7">
        <w:t>.</w:t>
      </w:r>
      <w:r w:rsidR="00227231">
        <w:t>2</w:t>
      </w:r>
      <w:r w:rsidR="00227231" w:rsidRPr="008A04B7">
        <w:t xml:space="preserve">.2 Provide information to support your compliance with the </w:t>
      </w:r>
      <w:r w:rsidR="00227231">
        <w:t>standards</w:t>
      </w:r>
      <w:r w:rsidR="00227231" w:rsidRPr="008A04B7">
        <w:t xml:space="preserve"> relating to course progress requirements for ELICOS </w:t>
      </w:r>
    </w:p>
    <w:p w14:paraId="3FB2433B" w14:textId="77777777" w:rsidR="00227231" w:rsidRPr="008A04B7" w:rsidRDefault="00227231" w:rsidP="00227231">
      <w:r w:rsidRPr="008A04B7">
        <w:t xml:space="preserve">Do you want to provide any additional information to support your compliance with the </w:t>
      </w:r>
      <w:r>
        <w:t>standards</w:t>
      </w:r>
      <w:r w:rsidRPr="008A04B7">
        <w:t xml:space="preserve"> relating to course progress and attendance requirements for ELICOS?</w:t>
      </w:r>
    </w:p>
    <w:p w14:paraId="34C9F47E" w14:textId="77777777" w:rsidR="00227231" w:rsidRPr="008A04B7" w:rsidRDefault="00227231" w:rsidP="00227231">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422D86B3"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42B5593E"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67955F6F" w14:textId="77777777" w:rsidR="00227231" w:rsidRDefault="00227231" w:rsidP="00227231"/>
    <w:p w14:paraId="687B206E" w14:textId="77777777" w:rsidR="00227231" w:rsidRPr="008A04B7" w:rsidRDefault="00227231" w:rsidP="00227231">
      <w:pPr>
        <w:pStyle w:val="SectionHeading2"/>
        <w:numPr>
          <w:ilvl w:val="0"/>
          <w:numId w:val="0"/>
        </w:numPr>
        <w:ind w:left="567"/>
      </w:pPr>
      <w:r w:rsidRPr="008A04B7">
        <w:t>3.</w:t>
      </w:r>
      <w:r>
        <w:t>2</w:t>
      </w:r>
      <w:r w:rsidRPr="008A04B7">
        <w:t>.3</w:t>
      </w:r>
      <w:r w:rsidRPr="008A04B7">
        <w:tab/>
        <w:t xml:space="preserve">Attach evidence showing compliance with the </w:t>
      </w:r>
      <w:r>
        <w:t>standards</w:t>
      </w:r>
      <w:r w:rsidRPr="008A04B7">
        <w:t xml:space="preserve"> relating to course progress and attendance requirements for ELICOS</w:t>
      </w:r>
    </w:p>
    <w:p w14:paraId="56980682" w14:textId="77777777" w:rsidR="00227231" w:rsidRPr="008A04B7" w:rsidRDefault="00227231" w:rsidP="00227231">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27231" w:rsidRPr="008A04B7" w14:paraId="1485116D" w14:textId="77777777" w:rsidTr="0022723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213E8E4F" w14:textId="77777777" w:rsidR="00227231" w:rsidRPr="008A04B7" w:rsidRDefault="00227231" w:rsidP="00227231">
            <w:pPr>
              <w:spacing w:after="60"/>
              <w:rPr>
                <w:b/>
              </w:rPr>
            </w:pPr>
          </w:p>
        </w:tc>
        <w:tc>
          <w:tcPr>
            <w:tcW w:w="603" w:type="pct"/>
            <w:shd w:val="clear" w:color="auto" w:fill="DDEBF8"/>
          </w:tcPr>
          <w:p w14:paraId="77E62172" w14:textId="77777777" w:rsidR="00227231" w:rsidRPr="008A04B7" w:rsidRDefault="00227231" w:rsidP="00227231">
            <w:pPr>
              <w:spacing w:after="60"/>
              <w:rPr>
                <w:b/>
              </w:rPr>
            </w:pPr>
            <w:r w:rsidRPr="008A04B7">
              <w:rPr>
                <w:b/>
              </w:rPr>
              <w:t>Yes</w:t>
            </w:r>
          </w:p>
        </w:tc>
        <w:tc>
          <w:tcPr>
            <w:tcW w:w="601" w:type="pct"/>
            <w:shd w:val="clear" w:color="auto" w:fill="DDEBF8"/>
          </w:tcPr>
          <w:p w14:paraId="529E0DD2" w14:textId="77777777" w:rsidR="00227231" w:rsidRPr="008A04B7" w:rsidRDefault="00227231" w:rsidP="00227231">
            <w:pPr>
              <w:spacing w:after="60"/>
              <w:rPr>
                <w:b/>
              </w:rPr>
            </w:pPr>
            <w:r w:rsidRPr="008A04B7">
              <w:rPr>
                <w:b/>
              </w:rPr>
              <w:t>N/A</w:t>
            </w:r>
          </w:p>
        </w:tc>
      </w:tr>
      <w:tr w:rsidR="00227231" w:rsidRPr="008A04B7" w14:paraId="21D356A3" w14:textId="77777777" w:rsidTr="00227231">
        <w:tc>
          <w:tcPr>
            <w:tcW w:w="3796" w:type="pct"/>
          </w:tcPr>
          <w:p w14:paraId="4FFA37CC" w14:textId="77777777" w:rsidR="00227231" w:rsidRPr="008A04B7" w:rsidRDefault="00227231" w:rsidP="00227231">
            <w:pPr>
              <w:pStyle w:val="Bulletpoint1"/>
            </w:pPr>
            <w:r w:rsidRPr="008A04B7">
              <w:t>policies, processes and mechanisms to be implemented for managing and monitoring course progress and attendance for students studying ELICOS courses</w:t>
            </w:r>
          </w:p>
        </w:tc>
        <w:tc>
          <w:tcPr>
            <w:tcW w:w="603" w:type="pct"/>
          </w:tcPr>
          <w:p w14:paraId="4D3B659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7AB58C46" w14:textId="77777777" w:rsidR="00227231" w:rsidRPr="008A04B7" w:rsidRDefault="00227231" w:rsidP="00227231">
            <w:pPr>
              <w:spacing w:after="60"/>
            </w:pPr>
          </w:p>
        </w:tc>
      </w:tr>
      <w:tr w:rsidR="00227231" w:rsidRPr="008A04B7" w14:paraId="765B5365" w14:textId="77777777" w:rsidTr="00227231">
        <w:tc>
          <w:tcPr>
            <w:tcW w:w="3796" w:type="pct"/>
          </w:tcPr>
          <w:p w14:paraId="43AF72C5" w14:textId="77777777" w:rsidR="00227231" w:rsidRPr="008A04B7" w:rsidRDefault="00227231" w:rsidP="00227231">
            <w:pPr>
              <w:pStyle w:val="Bulletpoint1"/>
            </w:pPr>
            <w:r w:rsidRPr="008A04B7">
              <w:t>any other relevant evidence showing compliance.</w:t>
            </w:r>
          </w:p>
        </w:tc>
        <w:tc>
          <w:tcPr>
            <w:tcW w:w="603" w:type="pct"/>
          </w:tcPr>
          <w:p w14:paraId="3CD2DB50"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00346D8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289B4B19" w14:textId="77777777" w:rsidR="00227231" w:rsidRPr="008A04B7" w:rsidRDefault="00227231" w:rsidP="00227231"/>
    <w:p w14:paraId="689CB441" w14:textId="77777777" w:rsidR="00227231" w:rsidRDefault="00227231" w:rsidP="00227231">
      <w:pPr>
        <w:spacing w:after="0" w:line="240" w:lineRule="auto"/>
        <w:jc w:val="both"/>
        <w:rPr>
          <w:b/>
          <w:color w:val="FFFFFF" w:themeColor="background1"/>
          <w:sz w:val="24"/>
        </w:rPr>
      </w:pPr>
      <w:r>
        <w:br w:type="page"/>
      </w:r>
    </w:p>
    <w:p w14:paraId="442CBFD9" w14:textId="7C9B6F53" w:rsidR="00227231" w:rsidRDefault="00227231" w:rsidP="00227231">
      <w:pPr>
        <w:spacing w:after="0" w:line="240" w:lineRule="auto"/>
        <w:jc w:val="both"/>
        <w:rPr>
          <w:b/>
          <w:color w:val="FFFFFF" w:themeColor="background1"/>
          <w:sz w:val="24"/>
        </w:rPr>
      </w:pPr>
    </w:p>
    <w:p w14:paraId="03C8D17C" w14:textId="7A711EB8" w:rsidR="00227231" w:rsidRPr="008A04B7" w:rsidRDefault="00227231" w:rsidP="00227231">
      <w:pPr>
        <w:pStyle w:val="SectionHeading1"/>
      </w:pPr>
      <w:r w:rsidRPr="008A04B7">
        <w:t xml:space="preserve">Section </w:t>
      </w:r>
      <w:r w:rsidR="00B14B62">
        <w:t>6</w:t>
      </w:r>
      <w:r w:rsidRPr="008A04B7">
        <w:t>—Regulatory compliance and governance</w:t>
      </w:r>
    </w:p>
    <w:p w14:paraId="4A1939DE" w14:textId="30C0A34D" w:rsidR="00227231" w:rsidRPr="008A04B7" w:rsidRDefault="00B14B62" w:rsidP="00227231">
      <w:pPr>
        <w:pStyle w:val="SectionHeading2"/>
        <w:numPr>
          <w:ilvl w:val="0"/>
          <w:numId w:val="0"/>
        </w:numPr>
        <w:ind w:left="567"/>
      </w:pPr>
      <w:r>
        <w:t>6</w:t>
      </w:r>
      <w:r w:rsidR="00227231" w:rsidRPr="008A04B7">
        <w:t>.1 Use of education agents</w:t>
      </w:r>
    </w:p>
    <w:p w14:paraId="44CDDFDA" w14:textId="77777777" w:rsidR="00227231" w:rsidRPr="008A04B7" w:rsidRDefault="00227231" w:rsidP="00227231">
      <w:r w:rsidRPr="008A04B7">
        <w:t>This section of the self-assessment requires you to review your arrangements with any education agents, and to provide details of these arrangements to ASQA.</w:t>
      </w:r>
    </w:p>
    <w:p w14:paraId="29117EBF" w14:textId="77777777" w:rsidR="00227231" w:rsidRPr="008A04B7" w:rsidRDefault="00227231" w:rsidP="00227231">
      <w:r w:rsidRPr="006817BA">
        <w:t>CRICOS</w:t>
      </w:r>
      <w:r w:rsidRPr="008A04B7">
        <w:t xml:space="preserve"> providers are responsible for recording, monitoring and reporting on any arrangements that they have with education agents. </w:t>
      </w:r>
    </w:p>
    <w:p w14:paraId="1F3822FB" w14:textId="3353F05E" w:rsidR="00227231" w:rsidRPr="008A04B7" w:rsidRDefault="00227231" w:rsidP="00227231">
      <w:r w:rsidRPr="008A04B7">
        <w:t xml:space="preserve">If your organisation does not use education agents, the information in this sub-section (i.e. </w:t>
      </w:r>
      <w:r w:rsidR="00B14B62">
        <w:t>6</w:t>
      </w:r>
      <w:r w:rsidRPr="008A04B7">
        <w:t xml:space="preserve">.1—Use of education agents) does not apply. Please go to section </w:t>
      </w:r>
      <w:r w:rsidR="00B14B62">
        <w:t>6</w:t>
      </w:r>
      <w:r w:rsidRPr="008A04B7">
        <w:t>.2.</w:t>
      </w:r>
    </w:p>
    <w:tbl>
      <w:tblPr>
        <w:tblStyle w:val="TableGrid12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5D17AB4A" w14:textId="77777777" w:rsidTr="00227231">
        <w:trPr>
          <w:trHeight w:val="283"/>
        </w:trPr>
        <w:tc>
          <w:tcPr>
            <w:tcW w:w="5000" w:type="pct"/>
            <w:shd w:val="clear" w:color="auto" w:fill="C6D9F1" w:themeFill="text2" w:themeFillTint="33"/>
            <w:vAlign w:val="center"/>
          </w:tcPr>
          <w:p w14:paraId="47A2B67F" w14:textId="77777777" w:rsidR="00227231" w:rsidRPr="008A04B7" w:rsidRDefault="00227231" w:rsidP="00227231">
            <w:pPr>
              <w:spacing w:before="60" w:after="60" w:line="240" w:lineRule="auto"/>
              <w:rPr>
                <w:b/>
              </w:rPr>
            </w:pPr>
            <w:r w:rsidRPr="008A04B7">
              <w:rPr>
                <w:b/>
              </w:rPr>
              <w:t>Relevant National Code Standards</w:t>
            </w:r>
          </w:p>
          <w:p w14:paraId="484012A2" w14:textId="77777777" w:rsidR="00227231" w:rsidRPr="008A04B7" w:rsidRDefault="00227231" w:rsidP="00227231">
            <w:pPr>
              <w:spacing w:before="60" w:after="60" w:line="240" w:lineRule="auto"/>
            </w:pPr>
            <w:r w:rsidRPr="008A04B7">
              <w:t>4.1</w:t>
            </w:r>
          </w:p>
        </w:tc>
      </w:tr>
      <w:tr w:rsidR="00227231" w:rsidRPr="008A04B7" w14:paraId="27B08DF9" w14:textId="77777777" w:rsidTr="00227231">
        <w:tc>
          <w:tcPr>
            <w:tcW w:w="5000" w:type="pct"/>
            <w:shd w:val="clear" w:color="auto" w:fill="C6D9F1" w:themeFill="text2" w:themeFillTint="33"/>
          </w:tcPr>
          <w:p w14:paraId="701318EF" w14:textId="77777777" w:rsidR="00227231" w:rsidRPr="008A04B7" w:rsidRDefault="00227231" w:rsidP="00227231">
            <w:pPr>
              <w:spacing w:before="60" w:after="60" w:line="240" w:lineRule="auto"/>
            </w:pPr>
            <w:r w:rsidRPr="008A04B7">
              <w:t>The registered provider must enter into a written agreement with each education agent it engages to formally represent it, and enter and maintain the education agent’s details in PRISMS.</w:t>
            </w:r>
          </w:p>
        </w:tc>
      </w:tr>
    </w:tbl>
    <w:p w14:paraId="3B435AC1" w14:textId="77777777" w:rsidR="00227231" w:rsidRPr="008A04B7" w:rsidRDefault="00227231" w:rsidP="00227231"/>
    <w:tbl>
      <w:tblPr>
        <w:tblStyle w:val="TableGrid12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14657803" w14:textId="77777777" w:rsidTr="00227231">
        <w:trPr>
          <w:trHeight w:val="283"/>
        </w:trPr>
        <w:tc>
          <w:tcPr>
            <w:tcW w:w="5000" w:type="pct"/>
            <w:shd w:val="clear" w:color="auto" w:fill="C6D9F1" w:themeFill="text2" w:themeFillTint="33"/>
            <w:vAlign w:val="center"/>
          </w:tcPr>
          <w:p w14:paraId="21FD7B07" w14:textId="77777777" w:rsidR="00227231" w:rsidRPr="008A04B7" w:rsidRDefault="00227231" w:rsidP="00227231">
            <w:pPr>
              <w:spacing w:before="60" w:after="60" w:line="240" w:lineRule="auto"/>
            </w:pPr>
            <w:r w:rsidRPr="008A04B7">
              <w:t>4.2</w:t>
            </w:r>
          </w:p>
        </w:tc>
      </w:tr>
      <w:tr w:rsidR="00227231" w:rsidRPr="008A04B7" w14:paraId="76CA864E" w14:textId="77777777" w:rsidTr="00227231">
        <w:tc>
          <w:tcPr>
            <w:tcW w:w="5000" w:type="pct"/>
            <w:shd w:val="clear" w:color="auto" w:fill="C6D9F1" w:themeFill="text2" w:themeFillTint="33"/>
          </w:tcPr>
          <w:p w14:paraId="13B9D4F9" w14:textId="77777777" w:rsidR="00227231" w:rsidRPr="008A04B7" w:rsidRDefault="00227231" w:rsidP="00227231">
            <w:pPr>
              <w:spacing w:before="60" w:after="60" w:line="240" w:lineRule="auto"/>
            </w:pPr>
            <w:r w:rsidRPr="008A04B7">
              <w:t>The written agreement must outline:</w:t>
            </w:r>
          </w:p>
          <w:p w14:paraId="5B2C0BAE" w14:textId="77777777" w:rsidR="00227231" w:rsidRPr="008A04B7" w:rsidRDefault="00227231" w:rsidP="00227231">
            <w:pPr>
              <w:spacing w:before="60" w:after="60" w:line="240" w:lineRule="auto"/>
            </w:pPr>
            <w:r w:rsidRPr="008A04B7">
              <w:t>4.2.1</w:t>
            </w:r>
            <w:r w:rsidRPr="008A04B7">
              <w:tab/>
              <w:t>The responsibilities of the registered provider, including that the registered provider is responsible at all times for compliance with the ESOS Act and National Code 2018</w:t>
            </w:r>
          </w:p>
          <w:p w14:paraId="43C8E708" w14:textId="77777777" w:rsidR="00227231" w:rsidRPr="008A04B7" w:rsidRDefault="00227231" w:rsidP="00227231">
            <w:pPr>
              <w:spacing w:before="60" w:after="60" w:line="240" w:lineRule="auto"/>
            </w:pPr>
            <w:r w:rsidRPr="008A04B7">
              <w:t>4.2.2</w:t>
            </w:r>
            <w:r w:rsidRPr="008A04B7">
              <w:tab/>
              <w:t>The registered provider’s requirements of the agent in representing the registered provider as outlined in Standard 4.3</w:t>
            </w:r>
          </w:p>
          <w:p w14:paraId="0D53E910" w14:textId="77777777" w:rsidR="00227231" w:rsidRPr="008A04B7" w:rsidRDefault="00227231" w:rsidP="00227231">
            <w:pPr>
              <w:spacing w:before="60" w:after="60" w:line="240" w:lineRule="auto"/>
            </w:pPr>
            <w:r w:rsidRPr="008A04B7">
              <w:t>4.2.3</w:t>
            </w:r>
            <w:r w:rsidRPr="008A04B7">
              <w:tab/>
              <w:t xml:space="preserve">the registered provider’s processes for monitoring the activities of the education </w:t>
            </w:r>
            <w:r w:rsidRPr="008A04B7">
              <w:tab/>
              <w:t>agent in representing the provider, and ensuring the education agent is giving students accurate and up-to-date information on the registered provider’s services</w:t>
            </w:r>
          </w:p>
          <w:p w14:paraId="6720C568" w14:textId="77777777" w:rsidR="00227231" w:rsidRPr="008A04B7" w:rsidRDefault="00227231" w:rsidP="00227231">
            <w:pPr>
              <w:spacing w:before="60" w:after="60" w:line="240" w:lineRule="auto"/>
            </w:pPr>
            <w:r w:rsidRPr="008A04B7">
              <w:t>4.2.4</w:t>
            </w:r>
            <w:r w:rsidRPr="008A04B7">
              <w:tab/>
              <w:t>The corrective action that may be taken by the registered provider if the education agent does not comply with its obligations under the written agreement including providing for corrective action outlined in Standard 4.4</w:t>
            </w:r>
          </w:p>
          <w:p w14:paraId="6F420244" w14:textId="77777777" w:rsidR="00227231" w:rsidRPr="008A04B7" w:rsidRDefault="00227231" w:rsidP="00227231">
            <w:pPr>
              <w:spacing w:before="60" w:after="60" w:line="240" w:lineRule="auto"/>
            </w:pPr>
            <w:r w:rsidRPr="008A04B7">
              <w:t>4.2.5</w:t>
            </w:r>
            <w:r w:rsidRPr="008A04B7">
              <w:tab/>
              <w:t>The registered provider’s grounds for termination of the registered provider’s written agreement with the education agent, including providing for termination in the circumstances outlined in Standard 4.5</w:t>
            </w:r>
          </w:p>
          <w:p w14:paraId="525DE296" w14:textId="77777777" w:rsidR="00227231" w:rsidRPr="008A04B7" w:rsidRDefault="00227231" w:rsidP="00227231">
            <w:pPr>
              <w:spacing w:before="60" w:after="60" w:line="240" w:lineRule="auto"/>
            </w:pPr>
            <w:r w:rsidRPr="008A04B7">
              <w:t>4.2.6</w:t>
            </w:r>
            <w:r w:rsidRPr="008A04B7">
              <w:tab/>
              <w:t>The circumstances under which information about the education agent may be disclosed by the registered provider and the Commonwealth or state or territory agencies.</w:t>
            </w:r>
          </w:p>
        </w:tc>
      </w:tr>
    </w:tbl>
    <w:p w14:paraId="528F5B2A" w14:textId="77777777" w:rsidR="00227231" w:rsidRPr="008A04B7" w:rsidRDefault="00227231" w:rsidP="00227231"/>
    <w:tbl>
      <w:tblPr>
        <w:tblStyle w:val="TableGrid1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59CCCBE3" w14:textId="77777777" w:rsidTr="00227231">
        <w:trPr>
          <w:trHeight w:val="283"/>
        </w:trPr>
        <w:tc>
          <w:tcPr>
            <w:tcW w:w="5000" w:type="pct"/>
            <w:shd w:val="clear" w:color="auto" w:fill="C6D9F1" w:themeFill="text2" w:themeFillTint="33"/>
            <w:vAlign w:val="center"/>
          </w:tcPr>
          <w:p w14:paraId="60A94BC6" w14:textId="77777777" w:rsidR="00227231" w:rsidRPr="008A04B7" w:rsidRDefault="00227231" w:rsidP="00227231">
            <w:pPr>
              <w:spacing w:before="60" w:after="60" w:line="240" w:lineRule="auto"/>
            </w:pPr>
            <w:r w:rsidRPr="008A04B7">
              <w:t>4.3</w:t>
            </w:r>
          </w:p>
        </w:tc>
      </w:tr>
      <w:tr w:rsidR="00227231" w:rsidRPr="008A04B7" w14:paraId="33BE9E29" w14:textId="77777777" w:rsidTr="00227231">
        <w:tc>
          <w:tcPr>
            <w:tcW w:w="5000" w:type="pct"/>
            <w:shd w:val="clear" w:color="auto" w:fill="C6D9F1" w:themeFill="text2" w:themeFillTint="33"/>
          </w:tcPr>
          <w:p w14:paraId="20B69EF4" w14:textId="77777777" w:rsidR="00227231" w:rsidRPr="008A04B7" w:rsidRDefault="00227231" w:rsidP="00227231">
            <w:pPr>
              <w:spacing w:before="60" w:after="60" w:line="240" w:lineRule="auto"/>
            </w:pPr>
            <w:r w:rsidRPr="008A04B7">
              <w:t>A registered provider must require its education agent to:</w:t>
            </w:r>
          </w:p>
          <w:p w14:paraId="18FCC82A" w14:textId="77777777" w:rsidR="00227231" w:rsidRPr="008A04B7" w:rsidRDefault="00227231" w:rsidP="00227231">
            <w:pPr>
              <w:spacing w:before="60" w:after="60" w:line="240" w:lineRule="auto"/>
            </w:pPr>
            <w:r w:rsidRPr="008A04B7">
              <w:t>4.3.1</w:t>
            </w:r>
            <w:r w:rsidRPr="008A04B7">
              <w:tab/>
              <w:t xml:space="preserve">declare in writing and take reasonable steps to avoid conflicts of interests with its </w:t>
            </w:r>
            <w:r w:rsidRPr="008A04B7">
              <w:tab/>
              <w:t>duties as an education agent of the registered provider</w:t>
            </w:r>
          </w:p>
          <w:p w14:paraId="3497BEB6" w14:textId="77777777" w:rsidR="00227231" w:rsidRPr="008A04B7" w:rsidRDefault="00227231" w:rsidP="00227231">
            <w:pPr>
              <w:spacing w:before="60" w:after="60" w:line="240" w:lineRule="auto"/>
            </w:pPr>
            <w:r w:rsidRPr="008A04B7">
              <w:t>4.3.2</w:t>
            </w:r>
            <w:r w:rsidRPr="008A04B7">
              <w:tab/>
              <w:t>observe appropriate levels of confidentiality and transparency in their dealings with overseas students or intending overseas students</w:t>
            </w:r>
          </w:p>
          <w:p w14:paraId="3C7C2296" w14:textId="77777777" w:rsidR="00227231" w:rsidRPr="008A04B7" w:rsidRDefault="00227231" w:rsidP="00227231">
            <w:pPr>
              <w:spacing w:before="60" w:after="60" w:line="240" w:lineRule="auto"/>
            </w:pPr>
            <w:r w:rsidRPr="008A04B7">
              <w:t>4.3.3</w:t>
            </w:r>
            <w:r w:rsidRPr="008A04B7">
              <w:tab/>
              <w:t>act honestly and in good faith, and in the best interests of the student</w:t>
            </w:r>
          </w:p>
          <w:p w14:paraId="01479F80" w14:textId="77777777" w:rsidR="00227231" w:rsidRPr="008A04B7" w:rsidRDefault="00227231" w:rsidP="00227231">
            <w:pPr>
              <w:spacing w:before="60" w:after="60" w:line="240" w:lineRule="auto"/>
            </w:pPr>
            <w:r w:rsidRPr="008A04B7">
              <w:t>4.3.4</w:t>
            </w:r>
            <w:r w:rsidRPr="008A04B7">
              <w:tab/>
              <w:t>have appropriate knowledge and understanding of the international education system in Australia, including the Australian International Education and Training Agent Code of Ethics.</w:t>
            </w:r>
          </w:p>
        </w:tc>
      </w:tr>
    </w:tbl>
    <w:p w14:paraId="32C64843" w14:textId="77777777" w:rsidR="00227231" w:rsidRPr="008A04B7" w:rsidRDefault="00227231" w:rsidP="00227231"/>
    <w:tbl>
      <w:tblPr>
        <w:tblStyle w:val="TableGrid1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51707E2E" w14:textId="77777777" w:rsidTr="00227231">
        <w:trPr>
          <w:trHeight w:val="283"/>
        </w:trPr>
        <w:tc>
          <w:tcPr>
            <w:tcW w:w="5000" w:type="pct"/>
            <w:shd w:val="clear" w:color="auto" w:fill="C6D9F1" w:themeFill="text2" w:themeFillTint="33"/>
            <w:vAlign w:val="center"/>
          </w:tcPr>
          <w:p w14:paraId="7BCF0E9C" w14:textId="77777777" w:rsidR="00227231" w:rsidRPr="008A04B7" w:rsidDel="006F50EC" w:rsidRDefault="00227231" w:rsidP="00227231">
            <w:pPr>
              <w:spacing w:before="60" w:after="60"/>
              <w:rPr>
                <w:b/>
              </w:rPr>
            </w:pPr>
            <w:r w:rsidRPr="008A04B7">
              <w:rPr>
                <w:b/>
              </w:rPr>
              <w:lastRenderedPageBreak/>
              <w:t>Relevant sections/clauses from the ESOS Act</w:t>
            </w:r>
          </w:p>
        </w:tc>
      </w:tr>
      <w:tr w:rsidR="00227231" w:rsidRPr="008A04B7" w14:paraId="5FDAE6E5" w14:textId="77777777" w:rsidTr="00227231">
        <w:trPr>
          <w:trHeight w:val="283"/>
        </w:trPr>
        <w:tc>
          <w:tcPr>
            <w:tcW w:w="5000" w:type="pct"/>
            <w:shd w:val="clear" w:color="auto" w:fill="C6D9F1" w:themeFill="text2" w:themeFillTint="33"/>
            <w:vAlign w:val="center"/>
          </w:tcPr>
          <w:p w14:paraId="63A5848C" w14:textId="77777777" w:rsidR="00227231" w:rsidRPr="008A04B7" w:rsidRDefault="00227231" w:rsidP="00227231">
            <w:pPr>
              <w:spacing w:before="60" w:after="60"/>
            </w:pPr>
            <w:r w:rsidRPr="008A04B7">
              <w:t>Section 21a</w:t>
            </w:r>
          </w:p>
        </w:tc>
      </w:tr>
      <w:tr w:rsidR="00227231" w:rsidRPr="008A04B7" w14:paraId="1F76C2A7" w14:textId="77777777" w:rsidTr="00227231">
        <w:tc>
          <w:tcPr>
            <w:tcW w:w="5000" w:type="pct"/>
            <w:shd w:val="clear" w:color="auto" w:fill="C6D9F1" w:themeFill="text2" w:themeFillTint="33"/>
          </w:tcPr>
          <w:p w14:paraId="6BD8B894" w14:textId="1DC7647B" w:rsidR="00227231" w:rsidRPr="008A04B7" w:rsidRDefault="00227231" w:rsidP="00227231">
            <w:pPr>
              <w:spacing w:before="60" w:after="60"/>
            </w:pPr>
            <w:bookmarkStart w:id="23" w:name="_Toc493494735"/>
            <w:r w:rsidRPr="008A04B7">
              <w:t>21A Obligations relating to the agents of registered providers</w:t>
            </w:r>
            <w:bookmarkEnd w:id="23"/>
          </w:p>
          <w:p w14:paraId="742DFA5A" w14:textId="77777777" w:rsidR="00227231" w:rsidRPr="008A04B7" w:rsidRDefault="00227231" w:rsidP="00227231">
            <w:pPr>
              <w:spacing w:before="60" w:after="60"/>
            </w:pPr>
            <w:r w:rsidRPr="008A04B7">
              <w:t xml:space="preserve">       (1) A registered provider must:</w:t>
            </w:r>
          </w:p>
          <w:p w14:paraId="22EA40D0" w14:textId="77777777" w:rsidR="00227231" w:rsidRPr="008A04B7" w:rsidRDefault="00227231" w:rsidP="00227231">
            <w:pPr>
              <w:spacing w:before="60" w:after="60"/>
            </w:pPr>
            <w:r w:rsidRPr="008A04B7">
              <w:t xml:space="preserve">           (a) maintain a list of all the provider’s agents; and</w:t>
            </w:r>
          </w:p>
          <w:p w14:paraId="0FC5379E" w14:textId="77777777" w:rsidR="00227231" w:rsidRPr="008A04B7" w:rsidRDefault="00227231" w:rsidP="00227231">
            <w:pPr>
              <w:spacing w:before="60" w:after="60"/>
            </w:pPr>
            <w:r w:rsidRPr="008A04B7">
              <w:t xml:space="preserve">           (b) publish that list:</w:t>
            </w:r>
          </w:p>
          <w:p w14:paraId="1BF369E3" w14:textId="77777777" w:rsidR="00227231" w:rsidRPr="008A04B7" w:rsidRDefault="00227231" w:rsidP="00227231">
            <w:pPr>
              <w:spacing w:before="60" w:after="60"/>
            </w:pPr>
            <w:r w:rsidRPr="008A04B7">
              <w:t xml:space="preserve">               (i) on its website; and</w:t>
            </w:r>
          </w:p>
          <w:p w14:paraId="6431F9DC" w14:textId="77777777" w:rsidR="00227231" w:rsidRPr="008A04B7" w:rsidRDefault="00227231" w:rsidP="00227231">
            <w:pPr>
              <w:spacing w:before="60" w:after="60"/>
            </w:pPr>
            <w:r w:rsidRPr="008A04B7">
              <w:t xml:space="preserve">               (ii) in any other manner prescribed by the regulations; and</w:t>
            </w:r>
          </w:p>
          <w:p w14:paraId="6C4B694D" w14:textId="77777777" w:rsidR="00227231" w:rsidRPr="008A04B7" w:rsidRDefault="00227231" w:rsidP="00227231">
            <w:pPr>
              <w:spacing w:before="60" w:after="60"/>
            </w:pPr>
            <w:r w:rsidRPr="008A04B7">
              <w:t xml:space="preserve">           (c) comply with any requirements of regulations made for the purposes of subsection (2).</w:t>
            </w:r>
          </w:p>
          <w:p w14:paraId="24139CE5" w14:textId="77777777" w:rsidR="00227231" w:rsidRPr="008A04B7" w:rsidRDefault="00227231" w:rsidP="00227231">
            <w:pPr>
              <w:spacing w:before="60" w:after="60"/>
            </w:pPr>
            <w:r w:rsidRPr="008A04B7">
              <w:t>Note:     If a registered provider breaches this section, the ESOS agency for the provider may take action under Division 1 of Part 6 against the provider.</w:t>
            </w:r>
          </w:p>
        </w:tc>
      </w:tr>
    </w:tbl>
    <w:p w14:paraId="2A1642C2" w14:textId="77777777" w:rsidR="00227231" w:rsidRPr="008A04B7" w:rsidRDefault="00227231" w:rsidP="00227231"/>
    <w:p w14:paraId="330BC7E5" w14:textId="3E5EE655" w:rsidR="00227231" w:rsidRPr="008A04B7" w:rsidRDefault="00B14B62" w:rsidP="00227231">
      <w:pPr>
        <w:pStyle w:val="SectionHeading2"/>
        <w:numPr>
          <w:ilvl w:val="0"/>
          <w:numId w:val="0"/>
        </w:numPr>
        <w:ind w:left="567"/>
      </w:pPr>
      <w:r>
        <w:t>6</w:t>
      </w:r>
      <w:r w:rsidR="00227231" w:rsidRPr="008A04B7">
        <w:t xml:space="preserve">.1.1 Self-assessment of compliance with the </w:t>
      </w:r>
      <w:r w:rsidR="00227231">
        <w:t>standards</w:t>
      </w:r>
      <w:r w:rsidR="00227231" w:rsidRPr="008A04B7">
        <w:t xml:space="preserve"> relating to use of education agents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086"/>
        <w:gridCol w:w="679"/>
        <w:gridCol w:w="681"/>
      </w:tblGrid>
      <w:tr w:rsidR="00227231" w:rsidRPr="008A04B7" w14:paraId="1E405E04" w14:textId="77777777" w:rsidTr="00227231">
        <w:trPr>
          <w:cnfStyle w:val="100000000000" w:firstRow="1" w:lastRow="0" w:firstColumn="0" w:lastColumn="0" w:oddVBand="0" w:evenVBand="0" w:oddHBand="0" w:evenHBand="0" w:firstRowFirstColumn="0" w:firstRowLastColumn="0" w:lastRowFirstColumn="0" w:lastRowLastColumn="0"/>
        </w:trPr>
        <w:tc>
          <w:tcPr>
            <w:tcW w:w="4349" w:type="pct"/>
            <w:shd w:val="clear" w:color="auto" w:fill="DDEBF8"/>
          </w:tcPr>
          <w:p w14:paraId="6600779A" w14:textId="77777777" w:rsidR="00227231" w:rsidRPr="008A04B7" w:rsidRDefault="00227231" w:rsidP="00227231">
            <w:pPr>
              <w:spacing w:line="240" w:lineRule="auto"/>
              <w:rPr>
                <w:b/>
              </w:rPr>
            </w:pPr>
          </w:p>
        </w:tc>
        <w:tc>
          <w:tcPr>
            <w:tcW w:w="325" w:type="pct"/>
            <w:shd w:val="clear" w:color="auto" w:fill="DDEBF8"/>
          </w:tcPr>
          <w:p w14:paraId="3AF93FDD" w14:textId="77777777" w:rsidR="00227231" w:rsidRPr="008A04B7" w:rsidRDefault="00227231" w:rsidP="00227231">
            <w:pPr>
              <w:spacing w:line="240" w:lineRule="auto"/>
              <w:rPr>
                <w:b/>
              </w:rPr>
            </w:pPr>
            <w:r w:rsidRPr="008A04B7">
              <w:rPr>
                <w:b/>
              </w:rPr>
              <w:t>Yes</w:t>
            </w:r>
          </w:p>
        </w:tc>
        <w:tc>
          <w:tcPr>
            <w:tcW w:w="326" w:type="pct"/>
            <w:shd w:val="clear" w:color="auto" w:fill="DDEBF8"/>
          </w:tcPr>
          <w:p w14:paraId="0713D0DD" w14:textId="77777777" w:rsidR="00227231" w:rsidRPr="008A04B7" w:rsidRDefault="00227231" w:rsidP="00227231">
            <w:pPr>
              <w:spacing w:line="240" w:lineRule="auto"/>
              <w:rPr>
                <w:b/>
              </w:rPr>
            </w:pPr>
            <w:r w:rsidRPr="008A04B7">
              <w:rPr>
                <w:b/>
              </w:rPr>
              <w:t>No</w:t>
            </w:r>
          </w:p>
        </w:tc>
      </w:tr>
      <w:tr w:rsidR="00227231" w:rsidRPr="008A04B7" w14:paraId="50AF8372" w14:textId="77777777" w:rsidTr="00227231">
        <w:tc>
          <w:tcPr>
            <w:tcW w:w="4349" w:type="pct"/>
          </w:tcPr>
          <w:p w14:paraId="26638DFB" w14:textId="0C62A6F5" w:rsidR="00227231" w:rsidRPr="008A04B7" w:rsidRDefault="00227231" w:rsidP="00B14B62">
            <w:pPr>
              <w:spacing w:line="240" w:lineRule="auto"/>
            </w:pPr>
            <w:r w:rsidRPr="008A04B7">
              <w:t xml:space="preserve">A list of all education agents </w:t>
            </w:r>
            <w:r w:rsidR="00B14B62">
              <w:t>being used is</w:t>
            </w:r>
            <w:r w:rsidRPr="008A04B7">
              <w:t xml:space="preserve"> published on the training organisation’s website.</w:t>
            </w:r>
          </w:p>
        </w:tc>
        <w:tc>
          <w:tcPr>
            <w:tcW w:w="325" w:type="pct"/>
          </w:tcPr>
          <w:p w14:paraId="544A9772" w14:textId="77777777" w:rsidR="00227231" w:rsidRPr="008A04B7" w:rsidDel="00F50B05"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4CA0D245" w14:textId="77777777" w:rsidR="00227231" w:rsidRPr="008A04B7" w:rsidDel="00F50B05"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1EADC60B" w14:textId="77777777" w:rsidTr="00227231">
        <w:tc>
          <w:tcPr>
            <w:tcW w:w="4349" w:type="pct"/>
          </w:tcPr>
          <w:p w14:paraId="78529935" w14:textId="0EEFB21E" w:rsidR="00227231" w:rsidRPr="008A04B7" w:rsidRDefault="00227231" w:rsidP="00B14B62">
            <w:pPr>
              <w:spacing w:line="240" w:lineRule="auto"/>
            </w:pPr>
            <w:r w:rsidRPr="008A04B7">
              <w:t>A written agreement has been signed by both parties that addresses the responsibilities of the training organisation, including the need to demonstrate compliance against the ESOS Act and the National Code at all times.</w:t>
            </w:r>
          </w:p>
        </w:tc>
        <w:tc>
          <w:tcPr>
            <w:tcW w:w="325" w:type="pct"/>
          </w:tcPr>
          <w:p w14:paraId="13CC7C92"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26D39953"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21EC0C64" w14:textId="77777777" w:rsidTr="00227231">
        <w:tc>
          <w:tcPr>
            <w:tcW w:w="4349" w:type="pct"/>
          </w:tcPr>
          <w:p w14:paraId="0B935304" w14:textId="77777777" w:rsidR="00227231" w:rsidRPr="008A04B7" w:rsidRDefault="00227231" w:rsidP="00227231">
            <w:pPr>
              <w:spacing w:line="240" w:lineRule="auto"/>
            </w:pPr>
            <w:r w:rsidRPr="008A04B7">
              <w:t>The written agreement addresses the requirements of the education agent, including the need to:</w:t>
            </w:r>
          </w:p>
          <w:p w14:paraId="2DE46AB7" w14:textId="77777777" w:rsidR="00227231" w:rsidRPr="008A04B7" w:rsidRDefault="00227231" w:rsidP="00227231">
            <w:pPr>
              <w:pStyle w:val="Bulletpoint1"/>
              <w:spacing w:line="240" w:lineRule="auto"/>
            </w:pPr>
            <w:r w:rsidRPr="008A04B7">
              <w:t>declare any potential conflicts of interest in writing</w:t>
            </w:r>
          </w:p>
          <w:p w14:paraId="2EDEB30B" w14:textId="77777777" w:rsidR="00227231" w:rsidRPr="008A04B7" w:rsidRDefault="00227231" w:rsidP="00227231">
            <w:pPr>
              <w:pStyle w:val="Bulletpoint1"/>
              <w:spacing w:line="240" w:lineRule="auto"/>
            </w:pPr>
            <w:r w:rsidRPr="008A04B7">
              <w:t>avoid conflict of interest wherever possible</w:t>
            </w:r>
          </w:p>
          <w:p w14:paraId="30876831" w14:textId="77777777" w:rsidR="00227231" w:rsidRPr="008A04B7" w:rsidRDefault="00227231" w:rsidP="00227231">
            <w:pPr>
              <w:pStyle w:val="Bulletpoint1"/>
              <w:spacing w:line="240" w:lineRule="auto"/>
            </w:pPr>
            <w:r w:rsidRPr="008A04B7">
              <w:t>ensure dealings with overseas students are conducted in a confidential and transparent manner</w:t>
            </w:r>
          </w:p>
          <w:p w14:paraId="55B4E64F" w14:textId="77777777" w:rsidR="00227231" w:rsidRPr="008A04B7" w:rsidRDefault="00227231" w:rsidP="00227231">
            <w:pPr>
              <w:pStyle w:val="Bulletpoint1"/>
              <w:spacing w:line="240" w:lineRule="auto"/>
            </w:pPr>
            <w:r w:rsidRPr="008A04B7">
              <w:t>act in the best interest of the students</w:t>
            </w:r>
          </w:p>
          <w:p w14:paraId="17F43B9E" w14:textId="77777777" w:rsidR="00227231" w:rsidRPr="008A04B7" w:rsidRDefault="00227231" w:rsidP="00227231">
            <w:pPr>
              <w:pStyle w:val="Bulletpoint1"/>
              <w:spacing w:line="240" w:lineRule="auto"/>
            </w:pPr>
            <w:r w:rsidRPr="008A04B7">
              <w:t>have appropriate knowledge of the international education system in Australia, including the Australian International Education and Training Agent Code of Ethics.</w:t>
            </w:r>
          </w:p>
        </w:tc>
        <w:tc>
          <w:tcPr>
            <w:tcW w:w="325" w:type="pct"/>
          </w:tcPr>
          <w:p w14:paraId="0F9FEADA"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0501677E"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1FE56CAC" w14:textId="77777777" w:rsidTr="00227231">
        <w:tc>
          <w:tcPr>
            <w:tcW w:w="4349" w:type="pct"/>
          </w:tcPr>
          <w:p w14:paraId="77A413F8" w14:textId="77777777" w:rsidR="00227231" w:rsidRPr="008A04B7" w:rsidRDefault="00227231" w:rsidP="00227231">
            <w:pPr>
              <w:spacing w:line="240" w:lineRule="auto"/>
            </w:pPr>
            <w:r w:rsidRPr="008A04B7">
              <w:t>The agreement includes the process for monitoring the activities and behaviour of the education agent.</w:t>
            </w:r>
          </w:p>
        </w:tc>
        <w:tc>
          <w:tcPr>
            <w:tcW w:w="325" w:type="pct"/>
          </w:tcPr>
          <w:p w14:paraId="6C9F0169"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2B05FDC6"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73BD7232" w14:textId="77777777" w:rsidTr="00227231">
        <w:tc>
          <w:tcPr>
            <w:tcW w:w="4349" w:type="pct"/>
          </w:tcPr>
          <w:p w14:paraId="3F86D0DC" w14:textId="77777777" w:rsidR="00227231" w:rsidRPr="008A04B7" w:rsidRDefault="00227231" w:rsidP="00227231">
            <w:pPr>
              <w:spacing w:line="240" w:lineRule="auto"/>
            </w:pPr>
            <w:r w:rsidRPr="008A04B7">
              <w:t>The agreement ensures the education agent has access to accurate and up-to-date information on the training provider’s services, and provides that information to students/potential students.</w:t>
            </w:r>
          </w:p>
        </w:tc>
        <w:tc>
          <w:tcPr>
            <w:tcW w:w="325" w:type="pct"/>
          </w:tcPr>
          <w:p w14:paraId="3207619D"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603887C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22AC57C3" w14:textId="77777777" w:rsidTr="00227231">
        <w:trPr>
          <w:trHeight w:val="483"/>
        </w:trPr>
        <w:tc>
          <w:tcPr>
            <w:tcW w:w="4349" w:type="pct"/>
          </w:tcPr>
          <w:p w14:paraId="45D2DC01" w14:textId="77777777" w:rsidR="00227231" w:rsidRPr="008A04B7" w:rsidRDefault="00227231" w:rsidP="00227231">
            <w:pPr>
              <w:spacing w:line="240" w:lineRule="auto"/>
            </w:pPr>
            <w:r w:rsidRPr="008A04B7">
              <w:t xml:space="preserve">The agreement addresses the corrective action that may be taken if the education agent does not comply with the obligations of the written agreement. </w:t>
            </w:r>
          </w:p>
        </w:tc>
        <w:tc>
          <w:tcPr>
            <w:tcW w:w="325" w:type="pct"/>
          </w:tcPr>
          <w:p w14:paraId="454EE54F"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7EBFE47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7F4D9B50" w14:textId="77777777" w:rsidTr="00227231">
        <w:trPr>
          <w:trHeight w:val="483"/>
        </w:trPr>
        <w:tc>
          <w:tcPr>
            <w:tcW w:w="4349" w:type="pct"/>
          </w:tcPr>
          <w:p w14:paraId="48AFA609" w14:textId="77777777" w:rsidR="00227231" w:rsidRPr="008A04B7" w:rsidRDefault="00227231" w:rsidP="00227231">
            <w:pPr>
              <w:spacing w:line="240" w:lineRule="auto"/>
            </w:pPr>
            <w:r w:rsidRPr="008A04B7">
              <w:t>The agreement addresses the grounds for termination of the written agreement.</w:t>
            </w:r>
          </w:p>
        </w:tc>
        <w:tc>
          <w:tcPr>
            <w:tcW w:w="325" w:type="pct"/>
          </w:tcPr>
          <w:p w14:paraId="15818B14"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25C12FA5"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1F9A26A" w14:textId="77777777" w:rsidTr="00227231">
        <w:trPr>
          <w:trHeight w:val="483"/>
        </w:trPr>
        <w:tc>
          <w:tcPr>
            <w:tcW w:w="4349" w:type="pct"/>
          </w:tcPr>
          <w:p w14:paraId="5F4C4C1D" w14:textId="77777777" w:rsidR="00227231" w:rsidRPr="008A04B7" w:rsidRDefault="00227231" w:rsidP="00227231">
            <w:pPr>
              <w:spacing w:line="240" w:lineRule="auto"/>
            </w:pPr>
            <w:r w:rsidRPr="008A04B7">
              <w:lastRenderedPageBreak/>
              <w:t>The agreement addresses the circumstances under which information about the education agent may be disclosed by the training provider and/or government agencies.</w:t>
            </w:r>
          </w:p>
        </w:tc>
        <w:tc>
          <w:tcPr>
            <w:tcW w:w="325" w:type="pct"/>
          </w:tcPr>
          <w:p w14:paraId="0D10DEB6"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326" w:type="pct"/>
          </w:tcPr>
          <w:p w14:paraId="5B3CAE5A" w14:textId="77777777" w:rsidR="00227231" w:rsidRPr="008A04B7" w:rsidRDefault="00227231" w:rsidP="00227231">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20D88FAE" w14:textId="77777777" w:rsidR="00227231" w:rsidRPr="008A04B7" w:rsidRDefault="00227231" w:rsidP="00227231"/>
    <w:p w14:paraId="2F0CD184" w14:textId="7524A3F8" w:rsidR="00227231" w:rsidRPr="008A04B7" w:rsidRDefault="00B14B62" w:rsidP="00227231">
      <w:pPr>
        <w:pStyle w:val="SectionHeading2"/>
        <w:numPr>
          <w:ilvl w:val="0"/>
          <w:numId w:val="0"/>
        </w:numPr>
        <w:ind w:left="567"/>
      </w:pPr>
      <w:r>
        <w:t>6</w:t>
      </w:r>
      <w:r w:rsidR="00227231" w:rsidRPr="008A04B7">
        <w:t>.1.2 Provide information about education agents</w:t>
      </w:r>
    </w:p>
    <w:p w14:paraId="19CE7D7D" w14:textId="47661350" w:rsidR="00227231" w:rsidRPr="008A04B7" w:rsidRDefault="00227231" w:rsidP="00227231">
      <w:r w:rsidRPr="008A04B7">
        <w:t>List all education agents that have been engaged to deliver services on behalf of your organisation</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1939"/>
        <w:gridCol w:w="3146"/>
        <w:gridCol w:w="2526"/>
        <w:gridCol w:w="2835"/>
      </w:tblGrid>
      <w:tr w:rsidR="00227231" w:rsidRPr="008A04B7" w14:paraId="3726DB8D" w14:textId="77777777" w:rsidTr="00227231">
        <w:trPr>
          <w:cnfStyle w:val="100000000000" w:firstRow="1" w:lastRow="0" w:firstColumn="0" w:lastColumn="0" w:oddVBand="0" w:evenVBand="0" w:oddHBand="0" w:evenHBand="0" w:firstRowFirstColumn="0" w:firstRowLastColumn="0" w:lastRowFirstColumn="0" w:lastRowLastColumn="0"/>
        </w:trPr>
        <w:tc>
          <w:tcPr>
            <w:tcW w:w="928" w:type="pct"/>
            <w:shd w:val="clear" w:color="auto" w:fill="DDEBF8"/>
          </w:tcPr>
          <w:p w14:paraId="21B0D14B" w14:textId="77777777" w:rsidR="00227231" w:rsidRPr="008A04B7" w:rsidRDefault="00227231" w:rsidP="00227231">
            <w:pPr>
              <w:spacing w:line="240" w:lineRule="auto"/>
              <w:rPr>
                <w:b/>
              </w:rPr>
            </w:pPr>
            <w:r w:rsidRPr="008A04B7">
              <w:rPr>
                <w:b/>
              </w:rPr>
              <w:t>Name of the education agent</w:t>
            </w:r>
          </w:p>
        </w:tc>
        <w:tc>
          <w:tcPr>
            <w:tcW w:w="1506" w:type="pct"/>
            <w:shd w:val="clear" w:color="auto" w:fill="DDEBF8"/>
          </w:tcPr>
          <w:p w14:paraId="1759FC85" w14:textId="77777777" w:rsidR="00227231" w:rsidRPr="008A04B7" w:rsidRDefault="00227231" w:rsidP="00227231">
            <w:pPr>
              <w:spacing w:line="240" w:lineRule="auto"/>
              <w:rPr>
                <w:b/>
              </w:rPr>
            </w:pPr>
            <w:r w:rsidRPr="008A04B7">
              <w:rPr>
                <w:b/>
              </w:rPr>
              <w:t>Contact person</w:t>
            </w:r>
          </w:p>
        </w:tc>
        <w:tc>
          <w:tcPr>
            <w:tcW w:w="1209" w:type="pct"/>
            <w:shd w:val="clear" w:color="auto" w:fill="DDEBF8"/>
          </w:tcPr>
          <w:p w14:paraId="72393EB9" w14:textId="77777777" w:rsidR="00227231" w:rsidRPr="008A04B7" w:rsidRDefault="00227231" w:rsidP="00227231">
            <w:pPr>
              <w:spacing w:line="240" w:lineRule="auto"/>
              <w:rPr>
                <w:b/>
              </w:rPr>
            </w:pPr>
            <w:r w:rsidRPr="008A04B7">
              <w:rPr>
                <w:b/>
              </w:rPr>
              <w:t>Location (city and country)</w:t>
            </w:r>
          </w:p>
        </w:tc>
        <w:tc>
          <w:tcPr>
            <w:tcW w:w="1357" w:type="pct"/>
            <w:shd w:val="clear" w:color="auto" w:fill="DDEBF8"/>
          </w:tcPr>
          <w:p w14:paraId="19283931" w14:textId="77777777" w:rsidR="00227231" w:rsidRPr="008A04B7" w:rsidRDefault="00227231" w:rsidP="00227231">
            <w:pPr>
              <w:spacing w:line="240" w:lineRule="auto"/>
              <w:rPr>
                <w:b/>
              </w:rPr>
            </w:pPr>
            <w:r w:rsidRPr="008A04B7">
              <w:rPr>
                <w:b/>
              </w:rPr>
              <w:t>Is a written agreement in place?</w:t>
            </w:r>
          </w:p>
        </w:tc>
      </w:tr>
      <w:tr w:rsidR="00227231" w:rsidRPr="008A04B7" w14:paraId="0A193CAF" w14:textId="77777777" w:rsidTr="00227231">
        <w:tc>
          <w:tcPr>
            <w:tcW w:w="928" w:type="pct"/>
          </w:tcPr>
          <w:p w14:paraId="68C18663"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14:paraId="634D7FD2"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2F2D7ECC"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382520691"/>
            <w:placeholder>
              <w:docPart w:val="757A739C00794544BB6BAA14F2A4ED3E"/>
            </w:placeholder>
            <w:showingPlcHdr/>
            <w:dropDownList>
              <w:listItem w:value="Choose an item."/>
              <w:listItem w:displayText="Yes" w:value="Yes"/>
              <w:listItem w:displayText="No" w:value="No"/>
            </w:dropDownList>
          </w:sdtPr>
          <w:sdtEndPr/>
          <w:sdtContent>
            <w:tc>
              <w:tcPr>
                <w:tcW w:w="1357" w:type="pct"/>
              </w:tcPr>
              <w:p w14:paraId="7F6613F9" w14:textId="77777777" w:rsidR="00227231" w:rsidRPr="008A04B7" w:rsidRDefault="00227231" w:rsidP="00227231">
                <w:pPr>
                  <w:spacing w:line="240" w:lineRule="auto"/>
                </w:pPr>
                <w:r w:rsidRPr="008A04B7">
                  <w:t>Choose an item.</w:t>
                </w:r>
              </w:p>
            </w:tc>
          </w:sdtContent>
        </w:sdt>
      </w:tr>
      <w:tr w:rsidR="00227231" w:rsidRPr="008A04B7" w14:paraId="7977C9EE" w14:textId="77777777" w:rsidTr="00227231">
        <w:tc>
          <w:tcPr>
            <w:tcW w:w="928" w:type="pct"/>
          </w:tcPr>
          <w:p w14:paraId="0539B78E"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14:paraId="12437BFC"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41F82B45"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155570574"/>
            <w:placeholder>
              <w:docPart w:val="3F52E8D651D94916AB42522CF3D3FF6A"/>
            </w:placeholder>
            <w:showingPlcHdr/>
            <w:dropDownList>
              <w:listItem w:value="Choose an item."/>
              <w:listItem w:displayText="Yes" w:value="Yes"/>
              <w:listItem w:displayText="No" w:value="No"/>
            </w:dropDownList>
          </w:sdtPr>
          <w:sdtEndPr/>
          <w:sdtContent>
            <w:tc>
              <w:tcPr>
                <w:tcW w:w="1357" w:type="pct"/>
              </w:tcPr>
              <w:p w14:paraId="68A0BCCC" w14:textId="77777777" w:rsidR="00227231" w:rsidRPr="008A04B7" w:rsidRDefault="00227231" w:rsidP="00227231">
                <w:pPr>
                  <w:spacing w:line="240" w:lineRule="auto"/>
                </w:pPr>
                <w:r w:rsidRPr="008A04B7">
                  <w:t>Choose an item.</w:t>
                </w:r>
              </w:p>
            </w:tc>
          </w:sdtContent>
        </w:sdt>
      </w:tr>
      <w:tr w:rsidR="00227231" w:rsidRPr="008A04B7" w14:paraId="5CEECEA9" w14:textId="77777777" w:rsidTr="00227231">
        <w:tc>
          <w:tcPr>
            <w:tcW w:w="928" w:type="pct"/>
          </w:tcPr>
          <w:p w14:paraId="038A97EA"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14:paraId="76F2A793"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56139BC0"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462074916"/>
            <w:placeholder>
              <w:docPart w:val="E1BB722BF7AE42759AC06B72657423EA"/>
            </w:placeholder>
            <w:showingPlcHdr/>
            <w:dropDownList>
              <w:listItem w:value="Choose an item."/>
              <w:listItem w:displayText="Yes" w:value="Yes"/>
              <w:listItem w:displayText="No" w:value="No"/>
            </w:dropDownList>
          </w:sdtPr>
          <w:sdtEndPr/>
          <w:sdtContent>
            <w:tc>
              <w:tcPr>
                <w:tcW w:w="1357" w:type="pct"/>
              </w:tcPr>
              <w:p w14:paraId="494AFD93" w14:textId="77777777" w:rsidR="00227231" w:rsidRPr="008A04B7" w:rsidRDefault="00227231" w:rsidP="00227231">
                <w:pPr>
                  <w:spacing w:line="240" w:lineRule="auto"/>
                </w:pPr>
                <w:r w:rsidRPr="008A04B7">
                  <w:t>Choose an item.</w:t>
                </w:r>
              </w:p>
            </w:tc>
          </w:sdtContent>
        </w:sdt>
      </w:tr>
      <w:tr w:rsidR="00227231" w:rsidRPr="008A04B7" w14:paraId="26A823E3" w14:textId="77777777" w:rsidTr="00227231">
        <w:tc>
          <w:tcPr>
            <w:tcW w:w="928" w:type="pct"/>
          </w:tcPr>
          <w:p w14:paraId="507B1690" w14:textId="77777777" w:rsidR="00227231" w:rsidRPr="008A04B7" w:rsidRDefault="00227231" w:rsidP="00227231">
            <w:pPr>
              <w:spacing w:line="240" w:lineRule="auto"/>
            </w:pPr>
            <w:r w:rsidRPr="008A04B7">
              <w:t>Add new rows if required</w:t>
            </w:r>
          </w:p>
        </w:tc>
        <w:tc>
          <w:tcPr>
            <w:tcW w:w="1506" w:type="pct"/>
          </w:tcPr>
          <w:p w14:paraId="1D1D851B"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10881AC7" w14:textId="77777777" w:rsidR="00227231" w:rsidRPr="008A04B7" w:rsidRDefault="00227231" w:rsidP="00227231">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605727549"/>
            <w:placeholder>
              <w:docPart w:val="1583EA60FC554230BAA016ECC2FC60C8"/>
            </w:placeholder>
            <w:showingPlcHdr/>
            <w:dropDownList>
              <w:listItem w:value="Choose an item."/>
              <w:listItem w:displayText="Yes" w:value="Yes"/>
              <w:listItem w:displayText="No" w:value="No"/>
            </w:dropDownList>
          </w:sdtPr>
          <w:sdtEndPr/>
          <w:sdtContent>
            <w:tc>
              <w:tcPr>
                <w:tcW w:w="1357" w:type="pct"/>
              </w:tcPr>
              <w:p w14:paraId="50780016" w14:textId="77777777" w:rsidR="00227231" w:rsidRPr="008A04B7" w:rsidRDefault="00227231" w:rsidP="00227231">
                <w:pPr>
                  <w:spacing w:line="240" w:lineRule="auto"/>
                </w:pPr>
                <w:r w:rsidRPr="008A04B7">
                  <w:t>Choose an item.</w:t>
                </w:r>
              </w:p>
            </w:tc>
          </w:sdtContent>
        </w:sdt>
      </w:tr>
    </w:tbl>
    <w:p w14:paraId="1B75716A" w14:textId="77777777" w:rsidR="00227231" w:rsidRPr="008A04B7" w:rsidRDefault="00227231" w:rsidP="00227231"/>
    <w:p w14:paraId="038CC0F5" w14:textId="130C25D7" w:rsidR="00227231" w:rsidRPr="008A04B7" w:rsidRDefault="00B14B62" w:rsidP="00227231">
      <w:pPr>
        <w:pStyle w:val="SectionHeading2"/>
        <w:numPr>
          <w:ilvl w:val="0"/>
          <w:numId w:val="0"/>
        </w:numPr>
        <w:ind w:left="567"/>
      </w:pPr>
      <w:r>
        <w:t>6.</w:t>
      </w:r>
      <w:r w:rsidR="00227231" w:rsidRPr="008A04B7">
        <w:t xml:space="preserve">1.3 Provide information to support your compliance with the </w:t>
      </w:r>
      <w:r w:rsidR="00227231">
        <w:t>standards</w:t>
      </w:r>
      <w:r w:rsidR="00227231" w:rsidRPr="008A04B7">
        <w:t xml:space="preserve"> relating to use of education agents</w:t>
      </w:r>
    </w:p>
    <w:p w14:paraId="49D33B7D" w14:textId="77777777" w:rsidR="00227231" w:rsidRPr="008A04B7" w:rsidRDefault="00227231" w:rsidP="00227231">
      <w:r w:rsidRPr="008A04B7">
        <w:t xml:space="preserve">Do you want to provide any additional information to support your compliance with the </w:t>
      </w:r>
      <w:r>
        <w:t>standards</w:t>
      </w:r>
      <w:r w:rsidRPr="008A04B7">
        <w:t xml:space="preserve"> relating to use of education agents?</w:t>
      </w:r>
    </w:p>
    <w:p w14:paraId="479E0500" w14:textId="77777777" w:rsidR="00227231" w:rsidRPr="008A04B7" w:rsidRDefault="00227231" w:rsidP="00227231">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74894607"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14329BA2"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515072E1" w14:textId="77777777" w:rsidR="00227231" w:rsidRPr="008A04B7" w:rsidRDefault="00227231" w:rsidP="00227231"/>
    <w:p w14:paraId="1653F0CA" w14:textId="15D3E52F" w:rsidR="00227231" w:rsidRPr="008A04B7" w:rsidRDefault="00B14B62" w:rsidP="00227231">
      <w:pPr>
        <w:pStyle w:val="SectionHeading2"/>
        <w:numPr>
          <w:ilvl w:val="0"/>
          <w:numId w:val="0"/>
        </w:numPr>
        <w:ind w:left="567"/>
      </w:pPr>
      <w:r>
        <w:t>6</w:t>
      </w:r>
      <w:r w:rsidR="00227231" w:rsidRPr="008A04B7">
        <w:t xml:space="preserve">.1.4 Attach evidence showing compliance with the </w:t>
      </w:r>
      <w:r w:rsidR="00227231">
        <w:t>standards</w:t>
      </w:r>
      <w:r w:rsidR="00227231" w:rsidRPr="008A04B7">
        <w:t xml:space="preserve"> relating to use of education agents</w:t>
      </w:r>
    </w:p>
    <w:p w14:paraId="2D494110" w14:textId="77777777" w:rsidR="00227231" w:rsidRPr="008A04B7" w:rsidRDefault="00227231" w:rsidP="00227231">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27231" w:rsidRPr="008A04B7" w14:paraId="0EEEEA7F" w14:textId="77777777" w:rsidTr="0022723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6E51C7D2" w14:textId="77777777" w:rsidR="00227231" w:rsidRPr="008A04B7" w:rsidRDefault="00227231" w:rsidP="00227231">
            <w:pPr>
              <w:spacing w:after="60"/>
              <w:rPr>
                <w:b/>
              </w:rPr>
            </w:pPr>
          </w:p>
        </w:tc>
        <w:tc>
          <w:tcPr>
            <w:tcW w:w="603" w:type="pct"/>
            <w:shd w:val="clear" w:color="auto" w:fill="DDEBF8"/>
          </w:tcPr>
          <w:p w14:paraId="526BA84B" w14:textId="77777777" w:rsidR="00227231" w:rsidRPr="008A04B7" w:rsidRDefault="00227231" w:rsidP="00227231">
            <w:pPr>
              <w:spacing w:after="60"/>
              <w:rPr>
                <w:b/>
              </w:rPr>
            </w:pPr>
            <w:r w:rsidRPr="008A04B7">
              <w:rPr>
                <w:b/>
              </w:rPr>
              <w:t>Yes</w:t>
            </w:r>
          </w:p>
        </w:tc>
        <w:tc>
          <w:tcPr>
            <w:tcW w:w="601" w:type="pct"/>
            <w:shd w:val="clear" w:color="auto" w:fill="DDEBF8"/>
          </w:tcPr>
          <w:p w14:paraId="07241965" w14:textId="77777777" w:rsidR="00227231" w:rsidRPr="008A04B7" w:rsidRDefault="00227231" w:rsidP="00227231">
            <w:pPr>
              <w:spacing w:after="60"/>
              <w:rPr>
                <w:b/>
              </w:rPr>
            </w:pPr>
            <w:r w:rsidRPr="008A04B7">
              <w:rPr>
                <w:b/>
              </w:rPr>
              <w:t>N/A</w:t>
            </w:r>
          </w:p>
        </w:tc>
      </w:tr>
      <w:tr w:rsidR="00227231" w:rsidRPr="008A04B7" w14:paraId="3939077C" w14:textId="77777777" w:rsidTr="00227231">
        <w:tc>
          <w:tcPr>
            <w:tcW w:w="3796" w:type="pct"/>
          </w:tcPr>
          <w:p w14:paraId="7EA6C374" w14:textId="552F0E1A" w:rsidR="00227231" w:rsidRPr="008A04B7" w:rsidRDefault="00227231" w:rsidP="00B14B62">
            <w:pPr>
              <w:pStyle w:val="Bulletpoint1"/>
            </w:pPr>
            <w:r w:rsidRPr="008A04B7">
              <w:t>copies of written agreements with education agents</w:t>
            </w:r>
          </w:p>
        </w:tc>
        <w:tc>
          <w:tcPr>
            <w:tcW w:w="603" w:type="pct"/>
          </w:tcPr>
          <w:p w14:paraId="5EA5379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0353999E" w14:textId="77777777" w:rsidR="00227231" w:rsidRPr="008A04B7" w:rsidRDefault="00227231" w:rsidP="00227231">
            <w:pPr>
              <w:spacing w:after="60"/>
            </w:pPr>
          </w:p>
        </w:tc>
      </w:tr>
      <w:tr w:rsidR="00227231" w:rsidRPr="008A04B7" w14:paraId="42D8DAB8" w14:textId="77777777" w:rsidTr="00227231">
        <w:tc>
          <w:tcPr>
            <w:tcW w:w="3796" w:type="pct"/>
          </w:tcPr>
          <w:p w14:paraId="5BE0E5A8" w14:textId="77777777" w:rsidR="00227231" w:rsidRPr="008A04B7" w:rsidRDefault="00227231" w:rsidP="00227231">
            <w:pPr>
              <w:pStyle w:val="Bulletpoint1"/>
            </w:pPr>
            <w:r w:rsidRPr="008A04B7">
              <w:t>other relevant evidence to support compliance.</w:t>
            </w:r>
          </w:p>
        </w:tc>
        <w:tc>
          <w:tcPr>
            <w:tcW w:w="603" w:type="pct"/>
          </w:tcPr>
          <w:p w14:paraId="5DD7450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268120ED"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144BAEA5" w14:textId="77777777" w:rsidR="00227231" w:rsidRDefault="00227231" w:rsidP="00227231"/>
    <w:p w14:paraId="3677B5B3" w14:textId="77777777" w:rsidR="00227231" w:rsidRPr="008A04B7" w:rsidRDefault="00227231" w:rsidP="00227231"/>
    <w:p w14:paraId="298271FD" w14:textId="77777777" w:rsidR="00227231" w:rsidRDefault="00227231" w:rsidP="00227231">
      <w:pPr>
        <w:spacing w:after="0" w:line="240" w:lineRule="auto"/>
        <w:jc w:val="both"/>
        <w:rPr>
          <w:b/>
          <w:color w:val="00517D"/>
        </w:rPr>
      </w:pPr>
      <w:r>
        <w:br w:type="page"/>
      </w:r>
    </w:p>
    <w:p w14:paraId="0C5BC836" w14:textId="7C5E7A8E" w:rsidR="00227231" w:rsidRPr="008A04B7" w:rsidRDefault="00B14B62" w:rsidP="00227231">
      <w:pPr>
        <w:pStyle w:val="SectionHeading2"/>
        <w:numPr>
          <w:ilvl w:val="0"/>
          <w:numId w:val="0"/>
        </w:numPr>
        <w:ind w:left="567"/>
      </w:pPr>
      <w:r>
        <w:lastRenderedPageBreak/>
        <w:t>6</w:t>
      </w:r>
      <w:r w:rsidR="00227231" w:rsidRPr="008A04B7">
        <w:t>.2 Enrolment of students under age 18</w:t>
      </w:r>
    </w:p>
    <w:p w14:paraId="381C762A" w14:textId="75813D87" w:rsidR="00227231" w:rsidRPr="008A04B7" w:rsidRDefault="00227231" w:rsidP="00227231">
      <w:r w:rsidRPr="008A04B7">
        <w:t xml:space="preserve">If your organisation does not enrol students under the age of 18, the information in this sub-section (i.e. </w:t>
      </w:r>
      <w:r w:rsidR="00B14B62">
        <w:t>6</w:t>
      </w:r>
      <w:r w:rsidRPr="008A04B7">
        <w:t xml:space="preserve">.2—Enrolment of students under age 18) does not apply. </w:t>
      </w:r>
    </w:p>
    <w:tbl>
      <w:tblPr>
        <w:tblStyle w:val="TableGrid14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2CA71362" w14:textId="77777777" w:rsidTr="00227231">
        <w:trPr>
          <w:trHeight w:val="283"/>
        </w:trPr>
        <w:tc>
          <w:tcPr>
            <w:tcW w:w="5000" w:type="pct"/>
            <w:shd w:val="clear" w:color="auto" w:fill="C6D9F1" w:themeFill="text2" w:themeFillTint="33"/>
            <w:vAlign w:val="center"/>
          </w:tcPr>
          <w:p w14:paraId="36EE0C17" w14:textId="77777777" w:rsidR="00227231" w:rsidRPr="008A04B7" w:rsidRDefault="00227231" w:rsidP="00227231">
            <w:pPr>
              <w:spacing w:before="60" w:after="60"/>
              <w:rPr>
                <w:b/>
              </w:rPr>
            </w:pPr>
            <w:r w:rsidRPr="008A04B7">
              <w:rPr>
                <w:b/>
              </w:rPr>
              <w:t>Relevant standards from the National Code</w:t>
            </w:r>
          </w:p>
          <w:p w14:paraId="6552983C" w14:textId="77777777" w:rsidR="00227231" w:rsidRPr="008A04B7" w:rsidRDefault="00227231" w:rsidP="00227231">
            <w:pPr>
              <w:spacing w:before="60" w:after="60"/>
            </w:pPr>
            <w:r w:rsidRPr="008A04B7">
              <w:t>5.1</w:t>
            </w:r>
          </w:p>
        </w:tc>
      </w:tr>
      <w:tr w:rsidR="00227231" w:rsidRPr="008A04B7" w14:paraId="1EE8D964" w14:textId="77777777" w:rsidTr="00227231">
        <w:tc>
          <w:tcPr>
            <w:tcW w:w="5000" w:type="pct"/>
            <w:shd w:val="clear" w:color="auto" w:fill="C6D9F1" w:themeFill="text2" w:themeFillTint="33"/>
          </w:tcPr>
          <w:p w14:paraId="209F6B6C" w14:textId="77777777" w:rsidR="00227231" w:rsidRPr="008A04B7" w:rsidRDefault="00227231" w:rsidP="00227231">
            <w:pPr>
              <w:spacing w:before="60" w:after="60"/>
            </w:pPr>
            <w:r w:rsidRPr="008A04B7">
              <w:t>Where the registered provider enrols a student who is under 18 years of age, it must meet the Commonwealth, state or territory legislation or other regulatory requirements relating to child welfare and protection appropriate to the jurisdiction(s) in which it operates.</w:t>
            </w:r>
          </w:p>
        </w:tc>
      </w:tr>
    </w:tbl>
    <w:p w14:paraId="65E88BEC" w14:textId="77777777" w:rsidR="00227231" w:rsidRPr="008A04B7" w:rsidRDefault="00227231" w:rsidP="00227231"/>
    <w:tbl>
      <w:tblPr>
        <w:tblStyle w:val="TableGrid14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227231" w:rsidRPr="008A04B7" w14:paraId="0B44343C" w14:textId="77777777" w:rsidTr="00227231">
        <w:trPr>
          <w:trHeight w:val="283"/>
        </w:trPr>
        <w:tc>
          <w:tcPr>
            <w:tcW w:w="5000" w:type="pct"/>
            <w:shd w:val="clear" w:color="auto" w:fill="C6D9F1" w:themeFill="text2" w:themeFillTint="33"/>
            <w:vAlign w:val="center"/>
          </w:tcPr>
          <w:p w14:paraId="254CB839" w14:textId="77777777" w:rsidR="00227231" w:rsidRPr="008A04B7" w:rsidRDefault="00227231" w:rsidP="00227231">
            <w:pPr>
              <w:spacing w:before="60" w:after="60"/>
            </w:pPr>
            <w:r w:rsidRPr="008A04B7">
              <w:t>5.3</w:t>
            </w:r>
          </w:p>
        </w:tc>
      </w:tr>
      <w:tr w:rsidR="00227231" w:rsidRPr="008A04B7" w14:paraId="0980795A" w14:textId="77777777" w:rsidTr="00227231">
        <w:trPr>
          <w:trHeight w:val="6959"/>
        </w:trPr>
        <w:tc>
          <w:tcPr>
            <w:tcW w:w="5000" w:type="pct"/>
            <w:shd w:val="clear" w:color="auto" w:fill="C6D9F1" w:themeFill="text2" w:themeFillTint="33"/>
          </w:tcPr>
          <w:p w14:paraId="529486E3" w14:textId="77777777" w:rsidR="00227231" w:rsidRPr="008A04B7" w:rsidRDefault="00227231" w:rsidP="00227231">
            <w:pPr>
              <w:spacing w:before="60" w:after="60"/>
            </w:pPr>
            <w:r w:rsidRPr="008A04B7">
              <w:t>Where the registered provider takes on responsibility under the Migration Regulations for approving the accommodation, support and general welfare arrangements (but not including guardianship, which is a legal relationship not able to be created or entered into by a registered provider) for a student who is under 18 years of age, the registered provider must:</w:t>
            </w:r>
          </w:p>
          <w:p w14:paraId="270788EF" w14:textId="77777777" w:rsidR="00227231" w:rsidRPr="008A04B7" w:rsidRDefault="00227231" w:rsidP="00227231">
            <w:pPr>
              <w:spacing w:before="60" w:after="60"/>
            </w:pPr>
            <w:r w:rsidRPr="008A04B7">
              <w:t>5.3.1</w:t>
            </w:r>
            <w:r w:rsidRPr="008A04B7">
              <w:tab/>
              <w:t>nominate the dates for which the registered provider accepts responsibility for approving the student’s accommodation, support and general welfare arrangements and advise Immigration, which is responsible for administering the Migration Regulations, of the dates in the form required by that department</w:t>
            </w:r>
          </w:p>
          <w:p w14:paraId="671D03D3" w14:textId="77777777" w:rsidR="00227231" w:rsidRPr="008A04B7" w:rsidRDefault="00227231" w:rsidP="00227231">
            <w:pPr>
              <w:spacing w:before="60" w:after="60"/>
            </w:pPr>
            <w:r w:rsidRPr="008A04B7">
              <w:t>5.3.2</w:t>
            </w:r>
            <w:r w:rsidRPr="008A04B7">
              <w:tab/>
              <w:t>ensure any adults involved in or providing accommodation and welfare arrangements to the student have all working with children clearances (or equivalent) appropriate to the jurisdiction(s) in which the registered provider operates</w:t>
            </w:r>
          </w:p>
          <w:p w14:paraId="5F28AF09" w14:textId="77777777" w:rsidR="00227231" w:rsidRPr="008A04B7" w:rsidRDefault="00227231" w:rsidP="00227231">
            <w:pPr>
              <w:spacing w:before="60" w:after="60"/>
            </w:pPr>
            <w:r w:rsidRPr="008A04B7">
              <w:t>5.3.3</w:t>
            </w:r>
            <w:r w:rsidRPr="008A04B7">
              <w:tab/>
              <w:t>have and implement documented processes for verifying that the student’s accommodation is appropriate to the student’s age and needs:</w:t>
            </w:r>
          </w:p>
          <w:p w14:paraId="36CFD000" w14:textId="77777777" w:rsidR="00227231" w:rsidRPr="008A04B7" w:rsidRDefault="00227231" w:rsidP="00227231">
            <w:pPr>
              <w:spacing w:before="60" w:after="60"/>
            </w:pPr>
            <w:r w:rsidRPr="008A04B7">
              <w:tab/>
            </w:r>
            <w:r w:rsidRPr="008A04B7">
              <w:tab/>
              <w:t>5.3.3.1</w:t>
            </w:r>
            <w:r w:rsidRPr="008A04B7">
              <w:tab/>
              <w:t>prior to the accommodation being approved</w:t>
            </w:r>
          </w:p>
          <w:p w14:paraId="5D6B60C5" w14:textId="77777777" w:rsidR="00227231" w:rsidRPr="008A04B7" w:rsidRDefault="00227231" w:rsidP="00227231">
            <w:pPr>
              <w:spacing w:before="60" w:after="60"/>
            </w:pPr>
            <w:r w:rsidRPr="008A04B7">
              <w:tab/>
            </w:r>
            <w:r w:rsidRPr="008A04B7">
              <w:tab/>
              <w:t>5.3.3.2</w:t>
            </w:r>
            <w:r w:rsidRPr="008A04B7">
              <w:tab/>
              <w:t>at least every six months thereafter.</w:t>
            </w:r>
          </w:p>
          <w:p w14:paraId="7B6C5E6C" w14:textId="77777777" w:rsidR="00227231" w:rsidRPr="008A04B7" w:rsidRDefault="00227231" w:rsidP="00227231">
            <w:pPr>
              <w:spacing w:before="60" w:after="60"/>
            </w:pPr>
            <w:r w:rsidRPr="008A04B7">
              <w:t>5.3.4</w:t>
            </w:r>
            <w:r w:rsidRPr="008A04B7">
              <w:tab/>
              <w:t>include as part of their policy and processes for critical incidents under Standard 6 (Overseas student support services), a process for managing emergency situations and when welfare arrangements are disrupted for students under 18 years of age</w:t>
            </w:r>
          </w:p>
          <w:p w14:paraId="076F54EA" w14:textId="77777777" w:rsidR="00227231" w:rsidRPr="008A04B7" w:rsidRDefault="00227231" w:rsidP="00227231">
            <w:pPr>
              <w:spacing w:before="60" w:after="60"/>
            </w:pPr>
            <w:r w:rsidRPr="008A04B7">
              <w:t>5.3.5</w:t>
            </w:r>
            <w:r w:rsidRPr="008A04B7">
              <w:tab/>
              <w:t xml:space="preserve">maintain up-to-date records of the student's contact details as outlined in Standard 3.5, including the contact details of the student’s parent(s), legal guardian or any adult responsible for the student’s welfare </w:t>
            </w:r>
          </w:p>
          <w:p w14:paraId="55195C43" w14:textId="77777777" w:rsidR="00227231" w:rsidRPr="008A04B7" w:rsidRDefault="00227231" w:rsidP="00227231">
            <w:pPr>
              <w:spacing w:before="60" w:after="60"/>
            </w:pPr>
            <w:r w:rsidRPr="008A04B7">
              <w:t>5.3.6</w:t>
            </w:r>
            <w:r w:rsidRPr="008A04B7">
              <w:tab/>
              <w:t>advise Immigration in the form required by that department:</w:t>
            </w:r>
          </w:p>
          <w:p w14:paraId="48F56C94" w14:textId="77777777" w:rsidR="00227231" w:rsidRPr="008A04B7" w:rsidRDefault="00227231" w:rsidP="00227231">
            <w:pPr>
              <w:spacing w:before="60" w:after="60"/>
            </w:pPr>
            <w:r w:rsidRPr="008A04B7">
              <w:t>5.3.6.1</w:t>
            </w:r>
            <w:r w:rsidRPr="008A04B7">
              <w:tab/>
              <w:t>as soon as practicable if the student will be cared for by a parent or nominated relative approved by Immigration and a Confirmation of Appropriate Accommodation and Welfare (CAAW) is no longer required</w:t>
            </w:r>
          </w:p>
          <w:p w14:paraId="0A53355F" w14:textId="77777777" w:rsidR="00227231" w:rsidRPr="008A04B7" w:rsidRDefault="00227231" w:rsidP="00227231">
            <w:pPr>
              <w:spacing w:before="60" w:after="60"/>
            </w:pPr>
            <w:r w:rsidRPr="008A04B7">
              <w:t>5.3.6.2</w:t>
            </w:r>
            <w:r w:rsidRPr="008A04B7">
              <w:tab/>
              <w:t>within 24 hours if the registered provider is no longer able to approve the student’s  welfare arrangements</w:t>
            </w:r>
          </w:p>
          <w:p w14:paraId="35333B8E" w14:textId="77777777" w:rsidR="00227231" w:rsidRPr="008A04B7" w:rsidRDefault="00227231" w:rsidP="00227231">
            <w:pPr>
              <w:spacing w:before="60" w:after="60"/>
            </w:pPr>
            <w:r w:rsidRPr="008A04B7">
              <w:t>5.3.7</w:t>
            </w:r>
            <w:r w:rsidRPr="008A04B7">
              <w:tab/>
              <w:t>have documented policies and processes for selecting, screening and monitoring any third parties engaged by the registered provider to organise and assess welfare and accommodation arrangements.</w:t>
            </w:r>
          </w:p>
        </w:tc>
      </w:tr>
    </w:tbl>
    <w:p w14:paraId="20BC1F1B" w14:textId="77777777" w:rsidR="00227231" w:rsidRPr="008A04B7" w:rsidRDefault="00227231" w:rsidP="00227231"/>
    <w:p w14:paraId="6C020521" w14:textId="77777777" w:rsidR="00227231" w:rsidRPr="008A04B7" w:rsidRDefault="00227231" w:rsidP="00227231"/>
    <w:p w14:paraId="248BB747" w14:textId="6602DBAD" w:rsidR="00227231" w:rsidRPr="008A04B7" w:rsidRDefault="00B14B62" w:rsidP="00227231">
      <w:pPr>
        <w:pStyle w:val="SectionHeading2"/>
        <w:numPr>
          <w:ilvl w:val="0"/>
          <w:numId w:val="0"/>
        </w:numPr>
        <w:ind w:left="567"/>
      </w:pPr>
      <w:r>
        <w:lastRenderedPageBreak/>
        <w:t>6</w:t>
      </w:r>
      <w:r w:rsidR="00227231" w:rsidRPr="008A04B7">
        <w:t xml:space="preserve">.2.1 Self-assessment of compliance with the </w:t>
      </w:r>
      <w:r w:rsidR="00227231">
        <w:t>standards</w:t>
      </w:r>
      <w:r w:rsidR="00227231" w:rsidRPr="008A04B7">
        <w:t xml:space="preserve"> relating to enrolment of students under age 18</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145"/>
        <w:gridCol w:w="708"/>
        <w:gridCol w:w="593"/>
      </w:tblGrid>
      <w:tr w:rsidR="00227231" w:rsidRPr="008A04B7" w14:paraId="2AB19D08" w14:textId="77777777" w:rsidTr="00227231">
        <w:trPr>
          <w:cnfStyle w:val="100000000000" w:firstRow="1" w:lastRow="0" w:firstColumn="0" w:lastColumn="0" w:oddVBand="0" w:evenVBand="0" w:oddHBand="0" w:evenHBand="0" w:firstRowFirstColumn="0" w:firstRowLastColumn="0" w:lastRowFirstColumn="0" w:lastRowLastColumn="0"/>
        </w:trPr>
        <w:tc>
          <w:tcPr>
            <w:tcW w:w="4377" w:type="pct"/>
            <w:shd w:val="clear" w:color="auto" w:fill="DDEBF8"/>
          </w:tcPr>
          <w:p w14:paraId="1F02F50A" w14:textId="77777777" w:rsidR="00227231" w:rsidRPr="008A04B7" w:rsidRDefault="00227231" w:rsidP="00227231">
            <w:pPr>
              <w:spacing w:after="60"/>
              <w:rPr>
                <w:b/>
              </w:rPr>
            </w:pPr>
            <w:r w:rsidRPr="008A04B7">
              <w:rPr>
                <w:b/>
              </w:rPr>
              <w:t>Your organisation has documented policies and procedures that:</w:t>
            </w:r>
          </w:p>
        </w:tc>
        <w:tc>
          <w:tcPr>
            <w:tcW w:w="339" w:type="pct"/>
            <w:shd w:val="clear" w:color="auto" w:fill="DDEBF8"/>
          </w:tcPr>
          <w:p w14:paraId="4F7F36BB" w14:textId="77777777" w:rsidR="00227231" w:rsidRPr="008A04B7" w:rsidRDefault="00227231" w:rsidP="00227231">
            <w:pPr>
              <w:spacing w:after="60"/>
              <w:rPr>
                <w:b/>
              </w:rPr>
            </w:pPr>
            <w:r w:rsidRPr="008A04B7">
              <w:rPr>
                <w:b/>
              </w:rPr>
              <w:t>Yes</w:t>
            </w:r>
          </w:p>
        </w:tc>
        <w:tc>
          <w:tcPr>
            <w:tcW w:w="284" w:type="pct"/>
            <w:shd w:val="clear" w:color="auto" w:fill="DDEBF8"/>
          </w:tcPr>
          <w:p w14:paraId="5E638351" w14:textId="77777777" w:rsidR="00227231" w:rsidRPr="008A04B7" w:rsidRDefault="00227231" w:rsidP="00227231">
            <w:pPr>
              <w:spacing w:after="60"/>
              <w:rPr>
                <w:b/>
              </w:rPr>
            </w:pPr>
            <w:r w:rsidRPr="008A04B7">
              <w:rPr>
                <w:b/>
              </w:rPr>
              <w:t>No</w:t>
            </w:r>
          </w:p>
        </w:tc>
      </w:tr>
      <w:tr w:rsidR="00227231" w:rsidRPr="008A04B7" w14:paraId="7FFDE420" w14:textId="77777777" w:rsidTr="00227231">
        <w:tc>
          <w:tcPr>
            <w:tcW w:w="4377" w:type="pct"/>
          </w:tcPr>
          <w:p w14:paraId="7AE2173E" w14:textId="77777777" w:rsidR="00227231" w:rsidRPr="008A04B7" w:rsidRDefault="00227231" w:rsidP="00227231">
            <w:pPr>
              <w:pStyle w:val="Bulletpoint1"/>
            </w:pPr>
            <w:r w:rsidRPr="008A04B7">
              <w:t xml:space="preserve">specify and document the impact of relevant legislation and regulatory requirements regarding child welfare appropriate to the jurisdiction, approving support, accommodation and welfare of underage students </w:t>
            </w:r>
          </w:p>
        </w:tc>
        <w:tc>
          <w:tcPr>
            <w:tcW w:w="339" w:type="pct"/>
          </w:tcPr>
          <w:p w14:paraId="4EA28F7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4D66E8CD"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05FE593E" w14:textId="77777777" w:rsidTr="00227231">
        <w:tc>
          <w:tcPr>
            <w:tcW w:w="4377" w:type="pct"/>
          </w:tcPr>
          <w:p w14:paraId="4A258FCB" w14:textId="77777777" w:rsidR="00227231" w:rsidRPr="008A04B7" w:rsidRDefault="00227231" w:rsidP="00227231">
            <w:pPr>
              <w:pStyle w:val="Bulletpoint1"/>
            </w:pPr>
            <w:r w:rsidRPr="008A04B7">
              <w:t>detail the requirements for reporting to the Department of Home Affairs—both what must be reported, and how it will be reported</w:t>
            </w:r>
          </w:p>
        </w:tc>
        <w:tc>
          <w:tcPr>
            <w:tcW w:w="339" w:type="pct"/>
          </w:tcPr>
          <w:p w14:paraId="1E0A3571"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08B0E99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2552E869" w14:textId="77777777" w:rsidTr="00227231">
        <w:tc>
          <w:tcPr>
            <w:tcW w:w="4377" w:type="pct"/>
          </w:tcPr>
          <w:p w14:paraId="09B25E04" w14:textId="77777777" w:rsidR="00227231" w:rsidRPr="008A04B7" w:rsidRDefault="00227231" w:rsidP="00227231">
            <w:pPr>
              <w:pStyle w:val="Bulletpoint1"/>
            </w:pPr>
            <w:r w:rsidRPr="008A04B7">
              <w:t>detail the process for ensuring all adults who will provide accommodation or welfare support to students under 18 have appropriate working with children clearances (or equivalent)</w:t>
            </w:r>
          </w:p>
        </w:tc>
        <w:tc>
          <w:tcPr>
            <w:tcW w:w="339" w:type="pct"/>
          </w:tcPr>
          <w:p w14:paraId="1ACD85AA"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598D85CD"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73127F9" w14:textId="77777777" w:rsidTr="00227231">
        <w:trPr>
          <w:trHeight w:val="483"/>
        </w:trPr>
        <w:tc>
          <w:tcPr>
            <w:tcW w:w="4377" w:type="pct"/>
          </w:tcPr>
          <w:p w14:paraId="78AABCF0" w14:textId="77777777" w:rsidR="00227231" w:rsidRPr="008A04B7" w:rsidRDefault="00227231" w:rsidP="00227231">
            <w:pPr>
              <w:pStyle w:val="Bulletpoint1"/>
            </w:pPr>
            <w:r w:rsidRPr="008A04B7">
              <w:t xml:space="preserve">detail the process for verifying the suitability of accommodation for the student, prior to and during their enrolment </w:t>
            </w:r>
          </w:p>
        </w:tc>
        <w:tc>
          <w:tcPr>
            <w:tcW w:w="339" w:type="pct"/>
          </w:tcPr>
          <w:p w14:paraId="491F3740"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4D977A06"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EDA86E5" w14:textId="77777777" w:rsidTr="00227231">
        <w:trPr>
          <w:trHeight w:val="483"/>
        </w:trPr>
        <w:tc>
          <w:tcPr>
            <w:tcW w:w="4377" w:type="pct"/>
          </w:tcPr>
          <w:p w14:paraId="43D75599" w14:textId="77777777" w:rsidR="00227231" w:rsidRPr="008A04B7" w:rsidRDefault="00227231" w:rsidP="00227231">
            <w:pPr>
              <w:pStyle w:val="Bulletpoint1"/>
            </w:pPr>
            <w:r w:rsidRPr="008A04B7">
              <w:t>detail the process for managing the welfare of students under 18 when dealing with a critical incident</w:t>
            </w:r>
          </w:p>
        </w:tc>
        <w:tc>
          <w:tcPr>
            <w:tcW w:w="339" w:type="pct"/>
          </w:tcPr>
          <w:p w14:paraId="36FB95C4"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6CAD491B"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5C2B5455" w14:textId="77777777" w:rsidTr="00227231">
        <w:trPr>
          <w:trHeight w:val="483"/>
        </w:trPr>
        <w:tc>
          <w:tcPr>
            <w:tcW w:w="4377" w:type="pct"/>
          </w:tcPr>
          <w:p w14:paraId="3075E339" w14:textId="77777777" w:rsidR="00227231" w:rsidRPr="008A04B7" w:rsidRDefault="00227231" w:rsidP="00227231">
            <w:pPr>
              <w:pStyle w:val="Bulletpoint1"/>
            </w:pPr>
            <w:r w:rsidRPr="008A04B7">
              <w:t>detail the process for ensuring contact details for the student, and their parent/guardian, are kept up-to-date</w:t>
            </w:r>
          </w:p>
        </w:tc>
        <w:tc>
          <w:tcPr>
            <w:tcW w:w="339" w:type="pct"/>
          </w:tcPr>
          <w:p w14:paraId="359AC7FE"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0DF71D4A"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5DE8509A" w14:textId="77777777" w:rsidTr="00227231">
        <w:trPr>
          <w:trHeight w:val="827"/>
        </w:trPr>
        <w:tc>
          <w:tcPr>
            <w:tcW w:w="4377" w:type="pct"/>
          </w:tcPr>
          <w:p w14:paraId="054F206B" w14:textId="77777777" w:rsidR="00227231" w:rsidRPr="008A04B7" w:rsidRDefault="00227231" w:rsidP="00227231">
            <w:pPr>
              <w:pStyle w:val="Bulletpoint1"/>
            </w:pPr>
            <w:r w:rsidRPr="008A04B7">
              <w:t>detail the process for selecting, screening and monitoring any third parties who will manage accommodation and welfare arrangements for students under 18</w:t>
            </w:r>
          </w:p>
        </w:tc>
        <w:tc>
          <w:tcPr>
            <w:tcW w:w="339" w:type="pct"/>
          </w:tcPr>
          <w:p w14:paraId="479B4CB0"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84" w:type="pct"/>
          </w:tcPr>
          <w:p w14:paraId="2BD9CF0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r w:rsidR="00227231" w:rsidRPr="008A04B7" w14:paraId="4F537CA8" w14:textId="77777777" w:rsidTr="00227231">
        <w:trPr>
          <w:trHeight w:val="827"/>
        </w:trPr>
        <w:tc>
          <w:tcPr>
            <w:tcW w:w="4377" w:type="pct"/>
          </w:tcPr>
          <w:p w14:paraId="346916F6" w14:textId="77777777" w:rsidR="00227231" w:rsidRPr="008A04B7" w:rsidRDefault="00227231" w:rsidP="00227231">
            <w:pPr>
              <w:spacing w:after="60"/>
            </w:pPr>
            <w:r w:rsidRPr="008A04B7">
              <w:t>Relevant to their role in the organisation, each staff member has any required Working with Children clearances and/or police checks for each state and territory (as per state/territory requirements) the staff member works in.</w:t>
            </w:r>
          </w:p>
        </w:tc>
        <w:tc>
          <w:tcPr>
            <w:tcW w:w="339" w:type="pct"/>
          </w:tcPr>
          <w:p w14:paraId="3EA2AE3D" w14:textId="77777777" w:rsidR="00227231" w:rsidRPr="008A04B7" w:rsidRDefault="00227231" w:rsidP="00227231">
            <w:pPr>
              <w:spacing w:after="60"/>
            </w:pPr>
          </w:p>
        </w:tc>
        <w:tc>
          <w:tcPr>
            <w:tcW w:w="284" w:type="pct"/>
          </w:tcPr>
          <w:p w14:paraId="02032FF5" w14:textId="77777777" w:rsidR="00227231" w:rsidRPr="008A04B7" w:rsidRDefault="00227231" w:rsidP="00227231">
            <w:pPr>
              <w:spacing w:after="60"/>
            </w:pPr>
          </w:p>
        </w:tc>
      </w:tr>
    </w:tbl>
    <w:p w14:paraId="50E20AC8" w14:textId="77777777" w:rsidR="00227231" w:rsidRPr="008A04B7" w:rsidRDefault="00227231" w:rsidP="00227231"/>
    <w:p w14:paraId="0AC46BA8" w14:textId="67239E65" w:rsidR="00227231" w:rsidRPr="008A04B7" w:rsidRDefault="00B14B62" w:rsidP="00227231">
      <w:pPr>
        <w:pStyle w:val="SectionHeading2"/>
        <w:numPr>
          <w:ilvl w:val="0"/>
          <w:numId w:val="0"/>
        </w:numPr>
        <w:ind w:left="567"/>
      </w:pPr>
      <w:r>
        <w:t>6</w:t>
      </w:r>
      <w:r w:rsidR="00227231" w:rsidRPr="008A04B7">
        <w:t xml:space="preserve">.2.2 Provide details of third parties relating to accommodation/welfare arrangements for students under age 18 </w:t>
      </w:r>
    </w:p>
    <w:p w14:paraId="2C62CD12" w14:textId="543B904B" w:rsidR="00227231" w:rsidRPr="008A04B7" w:rsidRDefault="00227231" w:rsidP="00227231">
      <w:r w:rsidRPr="008A04B7">
        <w:t>List all third parties that have been engaged to manage accommodation and/or welfare arrangements for students aged under 18.</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3756"/>
        <w:gridCol w:w="2967"/>
        <w:gridCol w:w="3723"/>
      </w:tblGrid>
      <w:tr w:rsidR="00227231" w:rsidRPr="008A04B7" w14:paraId="28F83BB2" w14:textId="77777777" w:rsidTr="00227231">
        <w:trPr>
          <w:cnfStyle w:val="100000000000" w:firstRow="1" w:lastRow="0" w:firstColumn="0" w:lastColumn="0" w:oddVBand="0" w:evenVBand="0" w:oddHBand="0" w:evenHBand="0" w:firstRowFirstColumn="0" w:firstRowLastColumn="0" w:lastRowFirstColumn="0" w:lastRowLastColumn="0"/>
        </w:trPr>
        <w:tc>
          <w:tcPr>
            <w:tcW w:w="1798" w:type="pct"/>
            <w:shd w:val="clear" w:color="auto" w:fill="DDEBF8"/>
          </w:tcPr>
          <w:p w14:paraId="6561F87D" w14:textId="77777777" w:rsidR="00227231" w:rsidRPr="008A04B7" w:rsidRDefault="00227231" w:rsidP="00227231">
            <w:pPr>
              <w:spacing w:after="60"/>
              <w:rPr>
                <w:b/>
              </w:rPr>
            </w:pPr>
            <w:r w:rsidRPr="008A04B7">
              <w:rPr>
                <w:b/>
              </w:rPr>
              <w:t>Name of third-party organisation</w:t>
            </w:r>
          </w:p>
        </w:tc>
        <w:tc>
          <w:tcPr>
            <w:tcW w:w="1420" w:type="pct"/>
            <w:shd w:val="clear" w:color="auto" w:fill="DDEBF8"/>
          </w:tcPr>
          <w:p w14:paraId="7A86C227" w14:textId="77777777" w:rsidR="00227231" w:rsidRPr="008A04B7" w:rsidRDefault="00227231" w:rsidP="00227231">
            <w:pPr>
              <w:spacing w:after="60"/>
              <w:rPr>
                <w:b/>
              </w:rPr>
            </w:pPr>
            <w:r w:rsidRPr="008A04B7">
              <w:rPr>
                <w:b/>
              </w:rPr>
              <w:t>Contact person</w:t>
            </w:r>
          </w:p>
        </w:tc>
        <w:tc>
          <w:tcPr>
            <w:tcW w:w="1782" w:type="pct"/>
            <w:shd w:val="clear" w:color="auto" w:fill="DDEBF8"/>
          </w:tcPr>
          <w:p w14:paraId="1ED33DD8" w14:textId="77777777" w:rsidR="00227231" w:rsidRPr="008A04B7" w:rsidRDefault="00227231" w:rsidP="00227231">
            <w:pPr>
              <w:spacing w:after="60"/>
              <w:rPr>
                <w:b/>
              </w:rPr>
            </w:pPr>
            <w:r w:rsidRPr="008A04B7">
              <w:rPr>
                <w:b/>
              </w:rPr>
              <w:t xml:space="preserve">Organisation’s role  </w:t>
            </w:r>
          </w:p>
        </w:tc>
      </w:tr>
      <w:tr w:rsidR="00227231" w:rsidRPr="008A04B7" w14:paraId="3C3C35F5" w14:textId="77777777" w:rsidTr="00227231">
        <w:tc>
          <w:tcPr>
            <w:tcW w:w="1798" w:type="pct"/>
          </w:tcPr>
          <w:p w14:paraId="5616E64B"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14:paraId="478DA1CA"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862205828"/>
            <w:placeholder>
              <w:docPart w:val="87D2F7881B9E4778899CFE3055BD44F0"/>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1F84945B" w14:textId="77777777" w:rsidR="00227231" w:rsidRPr="008A04B7" w:rsidRDefault="00227231" w:rsidP="00227231">
                <w:pPr>
                  <w:spacing w:after="60"/>
                </w:pPr>
                <w:r w:rsidRPr="008A04B7">
                  <w:t>Choose an item.</w:t>
                </w:r>
              </w:p>
            </w:tc>
          </w:sdtContent>
        </w:sdt>
      </w:tr>
      <w:tr w:rsidR="00227231" w:rsidRPr="008A04B7" w14:paraId="63A9E077" w14:textId="77777777" w:rsidTr="00227231">
        <w:tc>
          <w:tcPr>
            <w:tcW w:w="1798" w:type="pct"/>
          </w:tcPr>
          <w:p w14:paraId="6CEEDC1B"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14:paraId="227EEB6D"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748507"/>
            <w:placeholder>
              <w:docPart w:val="B4E748829BDE40489B5E23F99C6661F7"/>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7A1A728F" w14:textId="77777777" w:rsidR="00227231" w:rsidRPr="008A04B7" w:rsidRDefault="00227231" w:rsidP="00227231">
                <w:pPr>
                  <w:spacing w:after="60"/>
                </w:pPr>
                <w:r w:rsidRPr="008A04B7">
                  <w:t>Choose an item.</w:t>
                </w:r>
              </w:p>
            </w:tc>
          </w:sdtContent>
        </w:sdt>
      </w:tr>
      <w:tr w:rsidR="00227231" w:rsidRPr="008A04B7" w14:paraId="7AAB79E6" w14:textId="77777777" w:rsidTr="00227231">
        <w:tc>
          <w:tcPr>
            <w:tcW w:w="1798" w:type="pct"/>
          </w:tcPr>
          <w:p w14:paraId="071533A3"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14:paraId="536AB819"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496177749"/>
            <w:placeholder>
              <w:docPart w:val="962976C2BC3C46138C399B9CEB192A83"/>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402586A7" w14:textId="77777777" w:rsidR="00227231" w:rsidRPr="008A04B7" w:rsidRDefault="00227231" w:rsidP="00227231">
                <w:pPr>
                  <w:spacing w:after="60"/>
                </w:pPr>
                <w:r w:rsidRPr="000E2B60">
                  <w:t>Choose an item.</w:t>
                </w:r>
              </w:p>
            </w:tc>
          </w:sdtContent>
        </w:sdt>
      </w:tr>
      <w:tr w:rsidR="00227231" w:rsidRPr="008A04B7" w14:paraId="5D79043F" w14:textId="77777777" w:rsidTr="00227231">
        <w:tc>
          <w:tcPr>
            <w:tcW w:w="1798" w:type="pct"/>
          </w:tcPr>
          <w:p w14:paraId="1F706677" w14:textId="77777777" w:rsidR="00227231" w:rsidRPr="008A04B7" w:rsidRDefault="00227231" w:rsidP="00227231">
            <w:pPr>
              <w:spacing w:after="60"/>
            </w:pPr>
            <w:r w:rsidRPr="008A04B7">
              <w:t>Add new rows if required</w:t>
            </w:r>
          </w:p>
        </w:tc>
        <w:tc>
          <w:tcPr>
            <w:tcW w:w="1420" w:type="pct"/>
          </w:tcPr>
          <w:p w14:paraId="3617AB16"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840158349"/>
            <w:placeholder>
              <w:docPart w:val="E23533D30AAB47C5858096659F4C7135"/>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450B4C40" w14:textId="77777777" w:rsidR="00227231" w:rsidRPr="008A04B7" w:rsidRDefault="00227231" w:rsidP="00227231">
                <w:pPr>
                  <w:spacing w:after="60"/>
                </w:pPr>
                <w:r w:rsidRPr="000E2B60">
                  <w:t>Choose an item.</w:t>
                </w:r>
              </w:p>
            </w:tc>
          </w:sdtContent>
        </w:sdt>
      </w:tr>
    </w:tbl>
    <w:p w14:paraId="06A4CC4B" w14:textId="77777777" w:rsidR="00227231" w:rsidRDefault="00227231" w:rsidP="00227231"/>
    <w:p w14:paraId="7B3DFFD5" w14:textId="77777777" w:rsidR="00227231" w:rsidRDefault="00227231" w:rsidP="00227231"/>
    <w:p w14:paraId="148C7D20" w14:textId="7E0AE81F" w:rsidR="00227231" w:rsidRPr="008A04B7" w:rsidRDefault="00B14B62" w:rsidP="00227231">
      <w:pPr>
        <w:pStyle w:val="SectionHeading2"/>
        <w:numPr>
          <w:ilvl w:val="0"/>
          <w:numId w:val="0"/>
        </w:numPr>
        <w:ind w:left="567"/>
      </w:pPr>
      <w:r>
        <w:lastRenderedPageBreak/>
        <w:t>6</w:t>
      </w:r>
      <w:r w:rsidR="00227231" w:rsidRPr="008A04B7">
        <w:t xml:space="preserve">.2.3 Provide information to support your compliance with the </w:t>
      </w:r>
      <w:r w:rsidR="00227231">
        <w:t>standards</w:t>
      </w:r>
      <w:r w:rsidR="00227231" w:rsidRPr="008A04B7">
        <w:t xml:space="preserve"> relating to enrolment of students under age 18</w:t>
      </w:r>
    </w:p>
    <w:p w14:paraId="6CA8FA15" w14:textId="77777777" w:rsidR="00227231" w:rsidRPr="008A04B7" w:rsidRDefault="00227231" w:rsidP="00227231">
      <w:r w:rsidRPr="008A04B7">
        <w:t xml:space="preserve">Do you want to provide any additional information to support your compliance with the </w:t>
      </w:r>
      <w:r>
        <w:t>standards</w:t>
      </w:r>
      <w:r w:rsidRPr="008A04B7">
        <w:t xml:space="preserve"> relating to enrolment of students under age 18?</w:t>
      </w:r>
    </w:p>
    <w:p w14:paraId="298EE015" w14:textId="77777777" w:rsidR="00227231" w:rsidRPr="008A04B7" w:rsidRDefault="00227231" w:rsidP="00227231">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27231" w:rsidRPr="008A04B7" w14:paraId="07CD0484" w14:textId="77777777" w:rsidTr="00227231">
        <w:tc>
          <w:tcPr>
            <w:tcW w:w="5000" w:type="pct"/>
            <w:tcBorders>
              <w:top w:val="single" w:sz="4" w:space="0" w:color="BBC9D7"/>
              <w:left w:val="single" w:sz="4" w:space="0" w:color="BBC9D7"/>
              <w:bottom w:val="single" w:sz="4" w:space="0" w:color="BBC9D7"/>
              <w:right w:val="single" w:sz="4" w:space="0" w:color="BBC9D7"/>
            </w:tcBorders>
          </w:tcPr>
          <w:p w14:paraId="69374132" w14:textId="77777777" w:rsidR="00227231" w:rsidRPr="008A04B7" w:rsidRDefault="00227231" w:rsidP="00227231">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5F32FE43" w14:textId="77777777" w:rsidR="00227231" w:rsidRPr="008A04B7" w:rsidRDefault="00227231" w:rsidP="00227231"/>
    <w:p w14:paraId="42514707" w14:textId="51174E08" w:rsidR="00227231" w:rsidRPr="008A04B7" w:rsidRDefault="00B14B62" w:rsidP="00227231">
      <w:pPr>
        <w:pStyle w:val="SectionHeading2"/>
        <w:numPr>
          <w:ilvl w:val="0"/>
          <w:numId w:val="0"/>
        </w:numPr>
        <w:ind w:left="567"/>
      </w:pPr>
      <w:r>
        <w:t>6</w:t>
      </w:r>
      <w:r w:rsidR="00227231" w:rsidRPr="008A04B7">
        <w:t xml:space="preserve">.2.4 Attach evidence showing compliance with the </w:t>
      </w:r>
      <w:r w:rsidR="00227231">
        <w:t>standards</w:t>
      </w:r>
      <w:r w:rsidR="00227231" w:rsidRPr="008A04B7">
        <w:t xml:space="preserve"> relating to enrolment of students under age 18</w:t>
      </w:r>
    </w:p>
    <w:p w14:paraId="431EA698" w14:textId="77777777" w:rsidR="00227231" w:rsidRPr="008A04B7" w:rsidRDefault="00227231" w:rsidP="00227231">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27231" w:rsidRPr="008A04B7" w14:paraId="18886893" w14:textId="77777777" w:rsidTr="00227231">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09E9E0E6" w14:textId="77777777" w:rsidR="00227231" w:rsidRPr="008A04B7" w:rsidRDefault="00227231" w:rsidP="00227231">
            <w:pPr>
              <w:spacing w:after="60"/>
              <w:rPr>
                <w:b/>
              </w:rPr>
            </w:pPr>
          </w:p>
        </w:tc>
        <w:tc>
          <w:tcPr>
            <w:tcW w:w="603" w:type="pct"/>
            <w:shd w:val="clear" w:color="auto" w:fill="DDEBF8"/>
          </w:tcPr>
          <w:p w14:paraId="6C659C90" w14:textId="77777777" w:rsidR="00227231" w:rsidRPr="008A04B7" w:rsidRDefault="00227231" w:rsidP="00227231">
            <w:pPr>
              <w:spacing w:after="60"/>
              <w:rPr>
                <w:b/>
              </w:rPr>
            </w:pPr>
            <w:r w:rsidRPr="008A04B7">
              <w:rPr>
                <w:b/>
              </w:rPr>
              <w:t>Yes</w:t>
            </w:r>
          </w:p>
        </w:tc>
        <w:tc>
          <w:tcPr>
            <w:tcW w:w="601" w:type="pct"/>
            <w:shd w:val="clear" w:color="auto" w:fill="DDEBF8"/>
          </w:tcPr>
          <w:p w14:paraId="11342552" w14:textId="77777777" w:rsidR="00227231" w:rsidRPr="008A04B7" w:rsidRDefault="00227231" w:rsidP="00227231">
            <w:pPr>
              <w:spacing w:after="60"/>
              <w:rPr>
                <w:b/>
              </w:rPr>
            </w:pPr>
            <w:r w:rsidRPr="008A04B7">
              <w:rPr>
                <w:b/>
              </w:rPr>
              <w:t>N/A</w:t>
            </w:r>
          </w:p>
        </w:tc>
      </w:tr>
      <w:tr w:rsidR="00227231" w:rsidRPr="008A04B7" w14:paraId="5ED3C02B" w14:textId="77777777" w:rsidTr="00227231">
        <w:tc>
          <w:tcPr>
            <w:tcW w:w="3796" w:type="pct"/>
          </w:tcPr>
          <w:p w14:paraId="44208234" w14:textId="02A67B7E" w:rsidR="00227231" w:rsidRPr="008A04B7" w:rsidRDefault="00227231" w:rsidP="00B14B62">
            <w:pPr>
              <w:pStyle w:val="Bulletpoint1"/>
            </w:pPr>
            <w:r w:rsidRPr="008A04B7">
              <w:t xml:space="preserve">Documented policies, procedures and the mechanisms </w:t>
            </w:r>
            <w:r w:rsidR="00B14B62">
              <w:t xml:space="preserve">that have been </w:t>
            </w:r>
            <w:r w:rsidRPr="008A04B7">
              <w:t>implemented for managing the welfare of and accommodation for students aged under 18</w:t>
            </w:r>
          </w:p>
        </w:tc>
        <w:tc>
          <w:tcPr>
            <w:tcW w:w="603" w:type="pct"/>
          </w:tcPr>
          <w:p w14:paraId="2E2FE493"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7E60B384" w14:textId="77777777" w:rsidR="00227231" w:rsidRPr="008A04B7" w:rsidRDefault="00227231" w:rsidP="00227231">
            <w:pPr>
              <w:spacing w:after="60"/>
            </w:pPr>
          </w:p>
        </w:tc>
      </w:tr>
      <w:tr w:rsidR="00227231" w:rsidRPr="008A04B7" w14:paraId="52435480" w14:textId="77777777" w:rsidTr="00227231">
        <w:tc>
          <w:tcPr>
            <w:tcW w:w="3796" w:type="pct"/>
          </w:tcPr>
          <w:p w14:paraId="7C801D24" w14:textId="77777777" w:rsidR="00227231" w:rsidRPr="008A04B7" w:rsidRDefault="00227231" w:rsidP="00227231">
            <w:pPr>
              <w:pStyle w:val="Bulletpoint1"/>
            </w:pPr>
            <w:r w:rsidRPr="008A04B7">
              <w:t>other relevant evidence to support compliance.</w:t>
            </w:r>
          </w:p>
        </w:tc>
        <w:tc>
          <w:tcPr>
            <w:tcW w:w="603" w:type="pct"/>
          </w:tcPr>
          <w:p w14:paraId="59EAE104"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601" w:type="pct"/>
          </w:tcPr>
          <w:p w14:paraId="22C748DF"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r>
    </w:tbl>
    <w:p w14:paraId="7C0D82E5" w14:textId="77777777" w:rsidR="00227231" w:rsidRPr="008A04B7" w:rsidRDefault="00227231" w:rsidP="00227231"/>
    <w:p w14:paraId="2D638793" w14:textId="77777777" w:rsidR="00227231" w:rsidRPr="008A04B7" w:rsidRDefault="00227231" w:rsidP="00227231"/>
    <w:p w14:paraId="5E54D9F5" w14:textId="77777777" w:rsidR="00227231" w:rsidRPr="008A04B7" w:rsidRDefault="00227231" w:rsidP="00227231"/>
    <w:p w14:paraId="783A77BF" w14:textId="77777777" w:rsidR="00227231" w:rsidRPr="008A04B7" w:rsidRDefault="00227231" w:rsidP="00227231"/>
    <w:p w14:paraId="7610E23B" w14:textId="77777777" w:rsidR="00227231" w:rsidRPr="008A04B7" w:rsidRDefault="00227231" w:rsidP="00227231">
      <w:r w:rsidRPr="008A04B7">
        <w:br w:type="page"/>
      </w:r>
    </w:p>
    <w:p w14:paraId="67B42E53" w14:textId="77777777" w:rsidR="00B14B62" w:rsidRPr="00D952B5" w:rsidRDefault="00B14B62" w:rsidP="000B4645">
      <w:pPr>
        <w:pStyle w:val="SectionHeading1"/>
      </w:pPr>
      <w:bookmarkStart w:id="24" w:name="_Toc510785135"/>
      <w:r w:rsidRPr="00D952B5">
        <w:lastRenderedPageBreak/>
        <w:t>Supporting evidence checklist</w:t>
      </w:r>
      <w:bookmarkEnd w:id="24"/>
      <w:r>
        <w:t xml:space="preserve"> for Section B</w:t>
      </w:r>
    </w:p>
    <w:p w14:paraId="06620670" w14:textId="444EF327" w:rsidR="00B14B62" w:rsidRDefault="00B14B62" w:rsidP="000B4645">
      <w:r w:rsidRPr="00D952B5">
        <w:t xml:space="preserve">This list includes all mandatory evidence that you are required to submit to ASQA </w:t>
      </w:r>
      <w:r>
        <w:t>for Section B of the</w:t>
      </w:r>
      <w:r w:rsidRPr="00D952B5">
        <w:t xml:space="preserve"> completed self-assessment. </w:t>
      </w:r>
      <w:r>
        <w:t xml:space="preserve">You will also need to ensure that all evidence for Section A has also been attached (as per the checklist on page 14). </w:t>
      </w:r>
    </w:p>
    <w:p w14:paraId="799DB9D2" w14:textId="77777777" w:rsidR="00B14B62" w:rsidRPr="00D952B5" w:rsidRDefault="00B14B62" w:rsidP="00B14B62">
      <w:r w:rsidRPr="00D952B5">
        <w:t xml:space="preserve">You may also submit additional relevant evidence for each part of the self-assessment. </w:t>
      </w:r>
    </w:p>
    <w:tbl>
      <w:tblPr>
        <w:tblStyle w:val="CustomTable-Form-BOBox"/>
        <w:tblW w:w="0" w:type="auto"/>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6369"/>
        <w:gridCol w:w="1134"/>
        <w:gridCol w:w="2943"/>
      </w:tblGrid>
      <w:tr w:rsidR="00227231" w:rsidRPr="008A04B7" w14:paraId="5EE8DD3C" w14:textId="77777777" w:rsidTr="000B4645">
        <w:trPr>
          <w:cnfStyle w:val="100000000000" w:firstRow="1" w:lastRow="0" w:firstColumn="0" w:lastColumn="0" w:oddVBand="0" w:evenVBand="0" w:oddHBand="0" w:evenHBand="0" w:firstRowFirstColumn="0" w:firstRowLastColumn="0" w:lastRowFirstColumn="0" w:lastRowLastColumn="0"/>
        </w:trPr>
        <w:tc>
          <w:tcPr>
            <w:tcW w:w="6369" w:type="dxa"/>
            <w:shd w:val="clear" w:color="auto" w:fill="DDEBF8"/>
          </w:tcPr>
          <w:p w14:paraId="28121A3F" w14:textId="77777777" w:rsidR="00227231" w:rsidRPr="008A04B7" w:rsidRDefault="00227231" w:rsidP="00227231">
            <w:pPr>
              <w:spacing w:after="60"/>
              <w:rPr>
                <w:b/>
              </w:rPr>
            </w:pPr>
            <w:r w:rsidRPr="008A04B7">
              <w:rPr>
                <w:b/>
              </w:rPr>
              <w:t>Stage of student journey</w:t>
            </w:r>
          </w:p>
        </w:tc>
        <w:tc>
          <w:tcPr>
            <w:tcW w:w="1134" w:type="dxa"/>
            <w:shd w:val="clear" w:color="auto" w:fill="DDEBF8"/>
          </w:tcPr>
          <w:p w14:paraId="5985B2E9" w14:textId="77777777" w:rsidR="00227231" w:rsidRPr="008A04B7" w:rsidRDefault="00227231" w:rsidP="00227231">
            <w:pPr>
              <w:spacing w:after="60"/>
              <w:rPr>
                <w:b/>
              </w:rPr>
            </w:pPr>
            <w:r w:rsidRPr="008A04B7">
              <w:rPr>
                <w:b/>
              </w:rPr>
              <w:t>Attached</w:t>
            </w:r>
          </w:p>
        </w:tc>
        <w:tc>
          <w:tcPr>
            <w:tcW w:w="2943" w:type="dxa"/>
            <w:shd w:val="clear" w:color="auto" w:fill="DDEBF8"/>
          </w:tcPr>
          <w:p w14:paraId="792D6E2E" w14:textId="77777777" w:rsidR="00227231" w:rsidRPr="008A04B7" w:rsidRDefault="00227231" w:rsidP="00227231">
            <w:pPr>
              <w:spacing w:after="60"/>
              <w:rPr>
                <w:b/>
              </w:rPr>
            </w:pPr>
            <w:r w:rsidRPr="008A04B7">
              <w:rPr>
                <w:b/>
              </w:rPr>
              <w:t xml:space="preserve">File names </w:t>
            </w:r>
          </w:p>
        </w:tc>
      </w:tr>
      <w:tr w:rsidR="00227231" w:rsidRPr="008A04B7" w14:paraId="0569C2F5" w14:textId="77777777" w:rsidTr="000B4645">
        <w:tc>
          <w:tcPr>
            <w:tcW w:w="0" w:type="auto"/>
            <w:gridSpan w:val="3"/>
          </w:tcPr>
          <w:p w14:paraId="267C30D3" w14:textId="77777777" w:rsidR="00227231" w:rsidRPr="008A04B7" w:rsidRDefault="00227231" w:rsidP="00227231">
            <w:pPr>
              <w:spacing w:after="60"/>
              <w:rPr>
                <w:b/>
              </w:rPr>
            </w:pPr>
            <w:r w:rsidRPr="008A04B7">
              <w:rPr>
                <w:b/>
              </w:rPr>
              <w:t>Marketing/recruitment practices</w:t>
            </w:r>
          </w:p>
        </w:tc>
      </w:tr>
      <w:tr w:rsidR="00227231" w:rsidRPr="008A04B7" w14:paraId="7AA7C986" w14:textId="77777777" w:rsidTr="000B4645">
        <w:tc>
          <w:tcPr>
            <w:tcW w:w="6369" w:type="dxa"/>
          </w:tcPr>
          <w:p w14:paraId="4568DC3D" w14:textId="77777777" w:rsidR="00227231" w:rsidRPr="008A04B7" w:rsidRDefault="00227231" w:rsidP="00227231">
            <w:pPr>
              <w:pStyle w:val="Bulletpoint1"/>
            </w:pPr>
            <w:r w:rsidRPr="008A04B7">
              <w:t>Copies of any material, whether printed or online, drafted to market the applicant to potential students</w:t>
            </w:r>
          </w:p>
        </w:tc>
        <w:tc>
          <w:tcPr>
            <w:tcW w:w="1134" w:type="dxa"/>
          </w:tcPr>
          <w:p w14:paraId="62D5E294"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p w14:paraId="4262407A" w14:textId="77777777" w:rsidR="00227231" w:rsidRPr="008A04B7" w:rsidRDefault="00227231" w:rsidP="00227231">
            <w:pPr>
              <w:spacing w:after="60"/>
            </w:pPr>
          </w:p>
        </w:tc>
        <w:tc>
          <w:tcPr>
            <w:tcW w:w="2943" w:type="dxa"/>
          </w:tcPr>
          <w:p w14:paraId="4E5053B3"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227231" w:rsidRPr="008A04B7" w14:paraId="01B1B745" w14:textId="77777777" w:rsidTr="000B4645">
        <w:tc>
          <w:tcPr>
            <w:tcW w:w="0" w:type="auto"/>
            <w:gridSpan w:val="3"/>
          </w:tcPr>
          <w:p w14:paraId="11EB0F2C" w14:textId="77777777" w:rsidR="00227231" w:rsidRPr="008A04B7" w:rsidRDefault="00227231" w:rsidP="00227231">
            <w:pPr>
              <w:spacing w:after="60"/>
              <w:rPr>
                <w:b/>
              </w:rPr>
            </w:pPr>
            <w:r w:rsidRPr="008A04B7">
              <w:rPr>
                <w:b/>
              </w:rPr>
              <w:t>Enrolment</w:t>
            </w:r>
          </w:p>
        </w:tc>
      </w:tr>
      <w:tr w:rsidR="00227231" w:rsidRPr="008A04B7" w14:paraId="6D6B0032" w14:textId="77777777" w:rsidTr="000B4645">
        <w:tc>
          <w:tcPr>
            <w:tcW w:w="6369" w:type="dxa"/>
          </w:tcPr>
          <w:p w14:paraId="19D092F5" w14:textId="77777777" w:rsidR="00227231" w:rsidRPr="008A04B7" w:rsidRDefault="00227231" w:rsidP="00227231">
            <w:pPr>
              <w:pStyle w:val="Bulletpoint1"/>
            </w:pPr>
            <w:r w:rsidRPr="008A04B7">
              <w:t>Documented process and policy to be implemented for assessing suitability of students prior to enrolment</w:t>
            </w:r>
          </w:p>
          <w:p w14:paraId="71A28005" w14:textId="77777777" w:rsidR="00227231" w:rsidRPr="008A04B7" w:rsidRDefault="00227231" w:rsidP="00227231">
            <w:pPr>
              <w:pStyle w:val="Bulletpoint1"/>
            </w:pPr>
            <w:r w:rsidRPr="008A04B7">
              <w:t>Pre-enrolment information, such as a student handbook</w:t>
            </w:r>
          </w:p>
          <w:p w14:paraId="02162772" w14:textId="77777777" w:rsidR="00227231" w:rsidRPr="008A04B7" w:rsidRDefault="00227231" w:rsidP="00227231">
            <w:pPr>
              <w:pStyle w:val="Bulletpoint1"/>
            </w:pPr>
            <w:r w:rsidRPr="008A04B7">
              <w:t>Fee and refund information for students</w:t>
            </w:r>
          </w:p>
          <w:p w14:paraId="26F3FBFC" w14:textId="77777777" w:rsidR="00227231" w:rsidRPr="008A04B7" w:rsidRDefault="00227231" w:rsidP="00227231">
            <w:pPr>
              <w:pStyle w:val="Bulletpoint1"/>
            </w:pPr>
            <w:r w:rsidRPr="008A04B7">
              <w:t xml:space="preserve">Letter of Offer template </w:t>
            </w:r>
          </w:p>
        </w:tc>
        <w:tc>
          <w:tcPr>
            <w:tcW w:w="1134" w:type="dxa"/>
          </w:tcPr>
          <w:p w14:paraId="7916B588"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p w14:paraId="773F2215" w14:textId="77777777" w:rsidR="00227231" w:rsidRPr="008A04B7" w:rsidRDefault="00227231" w:rsidP="00227231">
            <w:pPr>
              <w:spacing w:after="60"/>
            </w:pPr>
          </w:p>
        </w:tc>
        <w:tc>
          <w:tcPr>
            <w:tcW w:w="2943" w:type="dxa"/>
          </w:tcPr>
          <w:p w14:paraId="4C0B6D40"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227231" w:rsidRPr="008A04B7" w14:paraId="632CDA83" w14:textId="77777777" w:rsidTr="000B4645">
        <w:tc>
          <w:tcPr>
            <w:tcW w:w="0" w:type="auto"/>
            <w:gridSpan w:val="3"/>
          </w:tcPr>
          <w:p w14:paraId="3CF37719" w14:textId="77777777" w:rsidR="00227231" w:rsidRPr="008A04B7" w:rsidRDefault="00227231" w:rsidP="00227231">
            <w:pPr>
              <w:spacing w:after="60"/>
              <w:rPr>
                <w:b/>
              </w:rPr>
            </w:pPr>
            <w:r w:rsidRPr="008A04B7">
              <w:rPr>
                <w:b/>
              </w:rPr>
              <w:t>Support and progression</w:t>
            </w:r>
          </w:p>
        </w:tc>
      </w:tr>
      <w:tr w:rsidR="00227231" w:rsidRPr="008A04B7" w14:paraId="1967430C" w14:textId="77777777" w:rsidTr="000B4645">
        <w:tc>
          <w:tcPr>
            <w:tcW w:w="6369" w:type="dxa"/>
          </w:tcPr>
          <w:p w14:paraId="4AC7CB06" w14:textId="77777777" w:rsidR="00227231" w:rsidRPr="008A04B7" w:rsidRDefault="00227231" w:rsidP="00227231">
            <w:pPr>
              <w:pStyle w:val="Bulletpoint1"/>
            </w:pPr>
            <w:r w:rsidRPr="008A04B7">
              <w:t>Information to be provided as part of the orientation program for students</w:t>
            </w:r>
          </w:p>
          <w:p w14:paraId="6DC4938C" w14:textId="77777777" w:rsidR="00227231" w:rsidRPr="008A04B7" w:rsidRDefault="00227231" w:rsidP="00227231">
            <w:pPr>
              <w:pStyle w:val="Bulletpoint1"/>
            </w:pPr>
            <w:r w:rsidRPr="008A04B7">
              <w:t>Documented processes for supporting students studying via online or distance methods (if applicable)</w:t>
            </w:r>
          </w:p>
          <w:p w14:paraId="295D510E" w14:textId="77777777" w:rsidR="00227231" w:rsidRPr="008A04B7" w:rsidRDefault="00227231" w:rsidP="00227231">
            <w:pPr>
              <w:pStyle w:val="Bulletpoint1"/>
            </w:pPr>
            <w:r w:rsidRPr="008A04B7">
              <w:t>Student information on how to access educational and/or welfare support</w:t>
            </w:r>
          </w:p>
          <w:p w14:paraId="7BFB4ED7" w14:textId="77777777" w:rsidR="00227231" w:rsidRPr="008A04B7" w:rsidRDefault="00227231" w:rsidP="00227231">
            <w:pPr>
              <w:pStyle w:val="Bulletpoint1"/>
            </w:pPr>
            <w:r w:rsidRPr="008A04B7">
              <w:t>Student information on how to report a critical incident</w:t>
            </w:r>
          </w:p>
          <w:p w14:paraId="730C7641" w14:textId="77777777" w:rsidR="00227231" w:rsidRPr="008A04B7" w:rsidRDefault="00227231" w:rsidP="00227231">
            <w:pPr>
              <w:pStyle w:val="Bulletpoint1"/>
            </w:pPr>
            <w:r w:rsidRPr="008A04B7">
              <w:t>Policies, processes and mechanisms to be implemented for managing and monitoring course progress of students</w:t>
            </w:r>
          </w:p>
        </w:tc>
        <w:tc>
          <w:tcPr>
            <w:tcW w:w="1134" w:type="dxa"/>
          </w:tcPr>
          <w:p w14:paraId="40218809"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p w14:paraId="616C94D0" w14:textId="77777777" w:rsidR="00227231" w:rsidRPr="008A04B7" w:rsidRDefault="00227231" w:rsidP="00227231">
            <w:pPr>
              <w:spacing w:after="60"/>
            </w:pPr>
          </w:p>
        </w:tc>
        <w:tc>
          <w:tcPr>
            <w:tcW w:w="2943" w:type="dxa"/>
          </w:tcPr>
          <w:p w14:paraId="1D95DDB6" w14:textId="77777777" w:rsidR="00227231" w:rsidRPr="008A04B7"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227231" w:rsidRPr="008A04B7" w14:paraId="61E1B95D" w14:textId="77777777" w:rsidTr="000B4645">
        <w:tc>
          <w:tcPr>
            <w:tcW w:w="0" w:type="auto"/>
            <w:gridSpan w:val="3"/>
          </w:tcPr>
          <w:p w14:paraId="23BE9834" w14:textId="77777777" w:rsidR="00227231" w:rsidRPr="008A04B7" w:rsidRDefault="00227231" w:rsidP="00227231">
            <w:pPr>
              <w:spacing w:after="60"/>
              <w:rPr>
                <w:b/>
              </w:rPr>
            </w:pPr>
            <w:r w:rsidRPr="008A04B7">
              <w:rPr>
                <w:b/>
              </w:rPr>
              <w:t>Regulatory compliance/governance</w:t>
            </w:r>
          </w:p>
        </w:tc>
      </w:tr>
      <w:tr w:rsidR="00227231" w:rsidRPr="00776121" w14:paraId="5F1D4649" w14:textId="77777777" w:rsidTr="000B4645">
        <w:tc>
          <w:tcPr>
            <w:tcW w:w="6369" w:type="dxa"/>
          </w:tcPr>
          <w:p w14:paraId="2B9100A6" w14:textId="77777777" w:rsidR="00227231" w:rsidRPr="008A04B7" w:rsidRDefault="00227231" w:rsidP="00227231">
            <w:pPr>
              <w:pStyle w:val="Bulletpoint1"/>
            </w:pPr>
            <w:r w:rsidRPr="008A04B7">
              <w:t>Copies of written agreements with education agents</w:t>
            </w:r>
          </w:p>
          <w:p w14:paraId="74D2AE4D" w14:textId="77777777" w:rsidR="00227231" w:rsidRPr="008A04B7" w:rsidRDefault="00227231" w:rsidP="00227231">
            <w:pPr>
              <w:pStyle w:val="Bulletpoint1"/>
            </w:pPr>
            <w:r w:rsidRPr="008A04B7">
              <w:t>Documented policies, procedures and the mechanisms to be implemented for managing the welfare of and accommodation for students aged under 18</w:t>
            </w:r>
          </w:p>
        </w:tc>
        <w:tc>
          <w:tcPr>
            <w:tcW w:w="1134" w:type="dxa"/>
          </w:tcPr>
          <w:p w14:paraId="5175C38C" w14:textId="77777777" w:rsidR="00227231" w:rsidRPr="008A04B7" w:rsidRDefault="00227231" w:rsidP="00227231">
            <w:pPr>
              <w:spacing w:after="60"/>
            </w:pPr>
            <w:r w:rsidRPr="008A04B7">
              <w:fldChar w:fldCharType="begin">
                <w:ffData>
                  <w:name w:val=""/>
                  <w:enabled/>
                  <w:calcOnExit w:val="0"/>
                  <w:checkBox>
                    <w:sizeAuto/>
                    <w:default w:val="0"/>
                  </w:checkBox>
                </w:ffData>
              </w:fldChar>
            </w:r>
            <w:r w:rsidRPr="008A04B7">
              <w:instrText xml:space="preserve"> FORMCHECKBOX </w:instrText>
            </w:r>
            <w:r w:rsidR="00B07617">
              <w:fldChar w:fldCharType="separate"/>
            </w:r>
            <w:r w:rsidRPr="008A04B7">
              <w:fldChar w:fldCharType="end"/>
            </w:r>
          </w:p>
        </w:tc>
        <w:tc>
          <w:tcPr>
            <w:tcW w:w="2943" w:type="dxa"/>
          </w:tcPr>
          <w:p w14:paraId="2DDBAA34" w14:textId="77777777" w:rsidR="00227231" w:rsidRPr="00776121" w:rsidRDefault="00227231" w:rsidP="00227231">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57A16704" w14:textId="51EEDCD4" w:rsidR="003A29B8" w:rsidRPr="008A204A" w:rsidRDefault="003A29B8" w:rsidP="00B14B62"/>
    <w:sectPr w:rsidR="003A29B8" w:rsidRPr="008A204A" w:rsidSect="00421B97">
      <w:headerReference w:type="default" r:id="rId11"/>
      <w:footerReference w:type="default" r:id="rId12"/>
      <w:headerReference w:type="first" r:id="rId13"/>
      <w:footerReference w:type="first" r:id="rId14"/>
      <w:pgSz w:w="11906" w:h="16838" w:code="9"/>
      <w:pgMar w:top="2835"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C5DE" w14:textId="77777777" w:rsidR="00B07617" w:rsidRDefault="00B07617" w:rsidP="003A29B8">
      <w:r>
        <w:separator/>
      </w:r>
    </w:p>
  </w:endnote>
  <w:endnote w:type="continuationSeparator" w:id="0">
    <w:p w14:paraId="268B638F" w14:textId="77777777" w:rsidR="00B07617" w:rsidRDefault="00B07617" w:rsidP="003A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o Sans Std Light">
    <w:panose1 w:val="020B03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6318" w14:textId="20E9660F" w:rsidR="000B4645" w:rsidRPr="00D44A0B" w:rsidRDefault="000B4645" w:rsidP="003A29B8">
    <w:pPr>
      <w:pStyle w:val="Footer"/>
      <w:rPr>
        <w:sz w:val="16"/>
        <w:szCs w:val="16"/>
      </w:rPr>
    </w:pPr>
    <w:r w:rsidRPr="00D44A0B">
      <w:rPr>
        <w:sz w:val="16"/>
        <w:szCs w:val="16"/>
      </w:rPr>
      <w:t>Form</w:t>
    </w:r>
    <w:r>
      <w:rPr>
        <w:rFonts w:cs="Arial"/>
        <w:sz w:val="16"/>
        <w:szCs w:val="16"/>
      </w:rPr>
      <w:t>—</w:t>
    </w:r>
    <w:r w:rsidRPr="00D44A0B">
      <w:rPr>
        <w:sz w:val="16"/>
        <w:szCs w:val="16"/>
      </w:rPr>
      <w:t xml:space="preserve">Self-assessment </w:t>
    </w:r>
    <w:r>
      <w:rPr>
        <w:sz w:val="16"/>
        <w:szCs w:val="16"/>
      </w:rPr>
      <w:t>for Changes to Ownership - ELICOS</w:t>
    </w:r>
    <w:r>
      <w:rPr>
        <w:sz w:val="16"/>
        <w:szCs w:val="16"/>
      </w:rPr>
      <w:tab/>
    </w:r>
    <w:r w:rsidRPr="00D44A0B">
      <w:rPr>
        <w:sz w:val="16"/>
        <w:szCs w:val="16"/>
      </w:rPr>
      <w:tab/>
    </w:r>
    <w:r>
      <w:rPr>
        <w:sz w:val="16"/>
        <w:szCs w:val="16"/>
      </w:rPr>
      <w:tab/>
    </w:r>
    <w:r w:rsidRPr="00D44A0B">
      <w:rPr>
        <w:sz w:val="16"/>
        <w:szCs w:val="16"/>
      </w:rPr>
      <w:t xml:space="preserve">Page </w:t>
    </w:r>
    <w:r w:rsidRPr="00D44A0B">
      <w:rPr>
        <w:sz w:val="16"/>
        <w:szCs w:val="16"/>
      </w:rPr>
      <w:fldChar w:fldCharType="begin"/>
    </w:r>
    <w:r w:rsidRPr="00D44A0B">
      <w:rPr>
        <w:sz w:val="16"/>
        <w:szCs w:val="16"/>
      </w:rPr>
      <w:instrText xml:space="preserve"> PAGE   \* MERGEFORMAT </w:instrText>
    </w:r>
    <w:r w:rsidRPr="00D44A0B">
      <w:rPr>
        <w:sz w:val="16"/>
        <w:szCs w:val="16"/>
      </w:rPr>
      <w:fldChar w:fldCharType="separate"/>
    </w:r>
    <w:r w:rsidR="008E6954">
      <w:rPr>
        <w:noProof/>
        <w:sz w:val="16"/>
        <w:szCs w:val="16"/>
      </w:rPr>
      <w:t>8</w:t>
    </w:r>
    <w:r w:rsidRPr="00D44A0B">
      <w:rPr>
        <w:sz w:val="16"/>
        <w:szCs w:val="16"/>
      </w:rPr>
      <w:fldChar w:fldCharType="end"/>
    </w:r>
    <w:r w:rsidRPr="00D44A0B">
      <w:rPr>
        <w:sz w:val="16"/>
        <w:szCs w:val="16"/>
      </w:rPr>
      <w:t xml:space="preserve"> of </w:t>
    </w:r>
    <w:r w:rsidRPr="00D44A0B">
      <w:rPr>
        <w:sz w:val="16"/>
        <w:szCs w:val="16"/>
      </w:rPr>
      <w:fldChar w:fldCharType="begin"/>
    </w:r>
    <w:r w:rsidRPr="00D44A0B">
      <w:rPr>
        <w:sz w:val="16"/>
        <w:szCs w:val="16"/>
      </w:rPr>
      <w:instrText xml:space="preserve"> NUMPAGES   \* MERGEFORMAT </w:instrText>
    </w:r>
    <w:r w:rsidRPr="00D44A0B">
      <w:rPr>
        <w:sz w:val="16"/>
        <w:szCs w:val="16"/>
      </w:rPr>
      <w:fldChar w:fldCharType="separate"/>
    </w:r>
    <w:r w:rsidR="008E6954">
      <w:rPr>
        <w:noProof/>
        <w:sz w:val="16"/>
        <w:szCs w:val="16"/>
      </w:rPr>
      <w:t>40</w:t>
    </w:r>
    <w:r w:rsidRPr="00D44A0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1AAF8" w14:textId="6146A190" w:rsidR="000B4645" w:rsidRPr="00D44A0B" w:rsidRDefault="000B4645" w:rsidP="003A29B8">
    <w:pPr>
      <w:pStyle w:val="Footer"/>
      <w:rPr>
        <w:sz w:val="16"/>
        <w:szCs w:val="16"/>
      </w:rPr>
    </w:pPr>
    <w:r w:rsidRPr="00CD69B3">
      <w:rPr>
        <w:sz w:val="16"/>
        <w:szCs w:val="16"/>
      </w:rPr>
      <w:t>Form</w:t>
    </w:r>
    <w:r w:rsidRPr="00CD69B3">
      <w:rPr>
        <w:rFonts w:cs="Arial"/>
        <w:sz w:val="16"/>
        <w:szCs w:val="16"/>
      </w:rPr>
      <w:t>—</w:t>
    </w:r>
    <w:sdt>
      <w:sdtPr>
        <w:rPr>
          <w:sz w:val="16"/>
          <w:szCs w:val="16"/>
        </w:rPr>
        <w:alias w:val="Subject"/>
        <w:id w:val="192817273"/>
        <w:dataBinding w:prefixMappings="xmlns:ns0='http://purl.org/dc/elements/1.1/' xmlns:ns1='http://schemas.openxmlformats.org/package/2006/metadata/core-properties' " w:xpath="/ns1:coreProperties[1]/ns0:subject[1]" w:storeItemID="{6C3C8BC8-F283-45AE-878A-BAB7291924A1}"/>
        <w:text/>
      </w:sdtPr>
      <w:sdtEndPr/>
      <w:sdtContent>
        <w:r>
          <w:rPr>
            <w:sz w:val="16"/>
            <w:szCs w:val="16"/>
          </w:rPr>
          <w:t>Self-assessment for Changes to Ownership –</w:t>
        </w:r>
      </w:sdtContent>
    </w:sdt>
    <w:r>
      <w:rPr>
        <w:sz w:val="16"/>
        <w:szCs w:val="16"/>
      </w:rPr>
      <w:t xml:space="preserve"> ELICOS Only Providers</w:t>
    </w:r>
    <w:r w:rsidRPr="00CD69B3">
      <w:rPr>
        <w:sz w:val="16"/>
        <w:szCs w:val="16"/>
      </w:rPr>
      <w:tab/>
    </w:r>
    <w:r>
      <w:rPr>
        <w:sz w:val="16"/>
        <w:szCs w:val="16"/>
      </w:rPr>
      <w:tab/>
    </w:r>
    <w:r w:rsidRPr="00CD69B3">
      <w:rPr>
        <w:sz w:val="16"/>
        <w:szCs w:val="16"/>
      </w:rPr>
      <w:t xml:space="preserve">Page </w:t>
    </w:r>
    <w:r w:rsidRPr="00CD69B3">
      <w:rPr>
        <w:sz w:val="16"/>
        <w:szCs w:val="16"/>
      </w:rPr>
      <w:fldChar w:fldCharType="begin"/>
    </w:r>
    <w:r w:rsidRPr="00CD69B3">
      <w:rPr>
        <w:sz w:val="16"/>
        <w:szCs w:val="16"/>
      </w:rPr>
      <w:instrText xml:space="preserve"> PAGE   \* MERGEFORMAT </w:instrText>
    </w:r>
    <w:r w:rsidRPr="00CD69B3">
      <w:rPr>
        <w:sz w:val="16"/>
        <w:szCs w:val="16"/>
      </w:rPr>
      <w:fldChar w:fldCharType="separate"/>
    </w:r>
    <w:r w:rsidR="008E6954">
      <w:rPr>
        <w:noProof/>
        <w:sz w:val="16"/>
        <w:szCs w:val="16"/>
      </w:rPr>
      <w:t>1</w:t>
    </w:r>
    <w:r w:rsidRPr="00CD69B3">
      <w:rPr>
        <w:sz w:val="16"/>
        <w:szCs w:val="16"/>
      </w:rPr>
      <w:fldChar w:fldCharType="end"/>
    </w:r>
    <w:r w:rsidRPr="00CD69B3">
      <w:rPr>
        <w:sz w:val="16"/>
        <w:szCs w:val="16"/>
      </w:rPr>
      <w:t xml:space="preserve"> of </w:t>
    </w:r>
    <w:r w:rsidRPr="00CD69B3">
      <w:rPr>
        <w:sz w:val="16"/>
        <w:szCs w:val="16"/>
      </w:rPr>
      <w:fldChar w:fldCharType="begin"/>
    </w:r>
    <w:r w:rsidRPr="00CD69B3">
      <w:rPr>
        <w:sz w:val="16"/>
        <w:szCs w:val="16"/>
      </w:rPr>
      <w:instrText xml:space="preserve"> NUMPAGES   \* MERGEFORMAT </w:instrText>
    </w:r>
    <w:r w:rsidRPr="00CD69B3">
      <w:rPr>
        <w:sz w:val="16"/>
        <w:szCs w:val="16"/>
      </w:rPr>
      <w:fldChar w:fldCharType="separate"/>
    </w:r>
    <w:r w:rsidR="008E6954">
      <w:rPr>
        <w:noProof/>
        <w:sz w:val="16"/>
        <w:szCs w:val="16"/>
      </w:rPr>
      <w:t>40</w:t>
    </w:r>
    <w:r w:rsidRPr="00CD69B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2549" w14:textId="77777777" w:rsidR="00B07617" w:rsidRDefault="00B07617" w:rsidP="003A29B8">
      <w:r>
        <w:separator/>
      </w:r>
    </w:p>
  </w:footnote>
  <w:footnote w:type="continuationSeparator" w:id="0">
    <w:p w14:paraId="404C5ACB" w14:textId="77777777" w:rsidR="00B07617" w:rsidRDefault="00B07617" w:rsidP="003A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0143" w14:textId="77777777" w:rsidR="000B4645" w:rsidRDefault="000B4645" w:rsidP="003A29B8">
    <w:pPr>
      <w:pStyle w:val="Header"/>
    </w:pPr>
    <w:r>
      <w:rPr>
        <w:noProof/>
        <w:lang w:eastAsia="en-AU"/>
      </w:rPr>
      <w:drawing>
        <wp:anchor distT="0" distB="0" distL="114300" distR="114300" simplePos="0" relativeHeight="251656704" behindDoc="0" locked="0" layoutInCell="1" allowOverlap="1" wp14:anchorId="396CF7AA" wp14:editId="246617BD">
          <wp:simplePos x="0" y="0"/>
          <wp:positionH relativeFrom="column">
            <wp:posOffset>-444500</wp:posOffset>
          </wp:positionH>
          <wp:positionV relativeFrom="paragraph">
            <wp:posOffset>-233680</wp:posOffset>
          </wp:positionV>
          <wp:extent cx="7556500" cy="1426562"/>
          <wp:effectExtent l="0" t="0" r="0" b="0"/>
          <wp:wrapNone/>
          <wp:docPr id="3" name="Picture 3" descr="Page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 Header.jpg"/>
                  <pic:cNvPicPr/>
                </pic:nvPicPr>
                <pic:blipFill>
                  <a:blip r:embed="rId1"/>
                  <a:stretch>
                    <a:fillRect/>
                  </a:stretch>
                </pic:blipFill>
                <pic:spPr>
                  <a:xfrm>
                    <a:off x="0" y="0"/>
                    <a:ext cx="7556500" cy="14265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073A" w14:textId="779F4BB3" w:rsidR="000B4645" w:rsidRDefault="000B4645" w:rsidP="00B11C05">
    <w:pPr>
      <w:pStyle w:val="Header"/>
    </w:pPr>
    <w:r w:rsidRPr="00670189">
      <w:rPr>
        <w:noProof/>
        <w:lang w:eastAsia="en-AU"/>
      </w:rPr>
      <w:drawing>
        <wp:anchor distT="0" distB="0" distL="114300" distR="114300" simplePos="0" relativeHeight="251669504" behindDoc="1" locked="0" layoutInCell="1" allowOverlap="1" wp14:anchorId="5FB57287" wp14:editId="636DABCF">
          <wp:simplePos x="0" y="0"/>
          <wp:positionH relativeFrom="page">
            <wp:align>left</wp:align>
          </wp:positionH>
          <wp:positionV relativeFrom="paragraph">
            <wp:posOffset>-290195</wp:posOffset>
          </wp:positionV>
          <wp:extent cx="7620000" cy="2834254"/>
          <wp:effectExtent l="0" t="0" r="0" b="4445"/>
          <wp:wrapNone/>
          <wp:docPr id="6" name="Picture 0" descr="Page 1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Header.jpg"/>
                  <pic:cNvPicPr/>
                </pic:nvPicPr>
                <pic:blipFill>
                  <a:blip r:embed="rId1"/>
                  <a:stretch>
                    <a:fillRect/>
                  </a:stretch>
                </pic:blipFill>
                <pic:spPr>
                  <a:xfrm>
                    <a:off x="0" y="0"/>
                    <a:ext cx="7620000" cy="2834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843"/>
    <w:multiLevelType w:val="hybridMultilevel"/>
    <w:tmpl w:val="DFAA2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67EBD"/>
    <w:multiLevelType w:val="hybridMultilevel"/>
    <w:tmpl w:val="C25AA4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F61AC"/>
    <w:multiLevelType w:val="hybridMultilevel"/>
    <w:tmpl w:val="E09A14CC"/>
    <w:lvl w:ilvl="0" w:tplc="4246CBFA">
      <w:start w:val="3"/>
      <w:numFmt w:val="bullet"/>
      <w:pStyle w:val="Pinbulletpoint"/>
      <w:lvlText w:val=""/>
      <w:lvlJc w:val="center"/>
      <w:pPr>
        <w:ind w:left="577" w:hanging="435"/>
      </w:pPr>
      <w:rPr>
        <w:rFonts w:ascii="Webdings" w:hAnsi="Webdings" w:cs="Webdings" w:hint="default"/>
        <w:color w:val="7FAAE2"/>
        <w:sz w:val="52"/>
        <w:vertAlign w:val="subscript"/>
      </w:rPr>
    </w:lvl>
    <w:lvl w:ilvl="1" w:tplc="0C090003" w:tentative="1">
      <w:start w:val="1"/>
      <w:numFmt w:val="bullet"/>
      <w:lvlText w:val="o"/>
      <w:lvlJc w:val="left"/>
      <w:pPr>
        <w:ind w:left="-262" w:hanging="360"/>
      </w:pPr>
      <w:rPr>
        <w:rFonts w:ascii="Courier New" w:hAnsi="Courier New" w:cs="Courier New" w:hint="default"/>
      </w:rPr>
    </w:lvl>
    <w:lvl w:ilvl="2" w:tplc="0C090005" w:tentative="1">
      <w:start w:val="1"/>
      <w:numFmt w:val="bullet"/>
      <w:lvlText w:val=""/>
      <w:lvlJc w:val="left"/>
      <w:pPr>
        <w:ind w:left="458" w:hanging="360"/>
      </w:pPr>
      <w:rPr>
        <w:rFonts w:ascii="Wingdings" w:hAnsi="Wingdings" w:hint="default"/>
      </w:rPr>
    </w:lvl>
    <w:lvl w:ilvl="3" w:tplc="0C090001" w:tentative="1">
      <w:start w:val="1"/>
      <w:numFmt w:val="bullet"/>
      <w:lvlText w:val=""/>
      <w:lvlJc w:val="left"/>
      <w:pPr>
        <w:ind w:left="1178" w:hanging="360"/>
      </w:pPr>
      <w:rPr>
        <w:rFonts w:ascii="Symbol" w:hAnsi="Symbol" w:hint="default"/>
      </w:rPr>
    </w:lvl>
    <w:lvl w:ilvl="4" w:tplc="0C090003" w:tentative="1">
      <w:start w:val="1"/>
      <w:numFmt w:val="bullet"/>
      <w:lvlText w:val="o"/>
      <w:lvlJc w:val="left"/>
      <w:pPr>
        <w:ind w:left="1898" w:hanging="360"/>
      </w:pPr>
      <w:rPr>
        <w:rFonts w:ascii="Courier New" w:hAnsi="Courier New" w:cs="Courier New" w:hint="default"/>
      </w:rPr>
    </w:lvl>
    <w:lvl w:ilvl="5" w:tplc="0C090005" w:tentative="1">
      <w:start w:val="1"/>
      <w:numFmt w:val="bullet"/>
      <w:lvlText w:val=""/>
      <w:lvlJc w:val="left"/>
      <w:pPr>
        <w:ind w:left="2618" w:hanging="360"/>
      </w:pPr>
      <w:rPr>
        <w:rFonts w:ascii="Wingdings" w:hAnsi="Wingdings" w:hint="default"/>
      </w:rPr>
    </w:lvl>
    <w:lvl w:ilvl="6" w:tplc="0C090001" w:tentative="1">
      <w:start w:val="1"/>
      <w:numFmt w:val="bullet"/>
      <w:lvlText w:val=""/>
      <w:lvlJc w:val="left"/>
      <w:pPr>
        <w:ind w:left="3338" w:hanging="360"/>
      </w:pPr>
      <w:rPr>
        <w:rFonts w:ascii="Symbol" w:hAnsi="Symbol" w:hint="default"/>
      </w:rPr>
    </w:lvl>
    <w:lvl w:ilvl="7" w:tplc="0C090003" w:tentative="1">
      <w:start w:val="1"/>
      <w:numFmt w:val="bullet"/>
      <w:lvlText w:val="o"/>
      <w:lvlJc w:val="left"/>
      <w:pPr>
        <w:ind w:left="4058" w:hanging="360"/>
      </w:pPr>
      <w:rPr>
        <w:rFonts w:ascii="Courier New" w:hAnsi="Courier New" w:cs="Courier New" w:hint="default"/>
      </w:rPr>
    </w:lvl>
    <w:lvl w:ilvl="8" w:tplc="0C090005" w:tentative="1">
      <w:start w:val="1"/>
      <w:numFmt w:val="bullet"/>
      <w:lvlText w:val=""/>
      <w:lvlJc w:val="left"/>
      <w:pPr>
        <w:ind w:left="4778" w:hanging="360"/>
      </w:pPr>
      <w:rPr>
        <w:rFonts w:ascii="Wingdings" w:hAnsi="Wingdings" w:hint="default"/>
      </w:rPr>
    </w:lvl>
  </w:abstractNum>
  <w:abstractNum w:abstractNumId="3" w15:restartNumberingAfterBreak="0">
    <w:nsid w:val="0B881EC8"/>
    <w:multiLevelType w:val="multilevel"/>
    <w:tmpl w:val="0CBE1EA0"/>
    <w:lvl w:ilvl="0">
      <w:start w:val="1"/>
      <w:numFmt w:val="decimal"/>
      <w:pStyle w:val="Numberedpara"/>
      <w:lvlText w:val="%1."/>
      <w:lvlJc w:val="left"/>
      <w:pPr>
        <w:ind w:left="720" w:hanging="360"/>
      </w:pPr>
    </w:lvl>
    <w:lvl w:ilvl="1">
      <w:start w:val="1"/>
      <w:numFmt w:val="decimal"/>
      <w:pStyle w:val="SectionHeading2"/>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9024D3"/>
    <w:multiLevelType w:val="hybridMultilevel"/>
    <w:tmpl w:val="B86C79F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A86024"/>
    <w:multiLevelType w:val="hybridMultilevel"/>
    <w:tmpl w:val="05E470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2E1327"/>
    <w:multiLevelType w:val="hybridMultilevel"/>
    <w:tmpl w:val="C3DC4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21B16"/>
    <w:multiLevelType w:val="hybridMultilevel"/>
    <w:tmpl w:val="FF9484FC"/>
    <w:lvl w:ilvl="0" w:tplc="3EF8FC8A">
      <w:start w:val="1"/>
      <w:numFmt w:val="decimal"/>
      <w:pStyle w:val="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700CD8"/>
    <w:multiLevelType w:val="hybridMultilevel"/>
    <w:tmpl w:val="E2FEBA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91420A"/>
    <w:multiLevelType w:val="hybridMultilevel"/>
    <w:tmpl w:val="7A62898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5104E6"/>
    <w:multiLevelType w:val="hybridMultilevel"/>
    <w:tmpl w:val="4DFC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13FCD"/>
    <w:multiLevelType w:val="hybridMultilevel"/>
    <w:tmpl w:val="CA34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D731EB"/>
    <w:multiLevelType w:val="hybridMultilevel"/>
    <w:tmpl w:val="6DDACC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D04620"/>
    <w:multiLevelType w:val="hybridMultilevel"/>
    <w:tmpl w:val="03460756"/>
    <w:lvl w:ilvl="0" w:tplc="0CB029B6">
      <w:start w:val="1"/>
      <w:numFmt w:val="lowerLetter"/>
      <w:pStyle w:val="NumberlistAB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E72F92"/>
    <w:multiLevelType w:val="hybridMultilevel"/>
    <w:tmpl w:val="4FE45BBC"/>
    <w:lvl w:ilvl="0" w:tplc="A4D62EE8">
      <w:start w:val="1"/>
      <w:numFmt w:val="bullet"/>
      <w:pStyle w:val="Bullets2"/>
      <w:lvlText w:val="–"/>
      <w:lvlJc w:val="left"/>
      <w:pPr>
        <w:ind w:left="360" w:hanging="360"/>
      </w:pPr>
      <w:rPr>
        <w:rFonts w:ascii="Arial" w:hAnsi="Arial"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8F564A"/>
    <w:multiLevelType w:val="hybridMultilevel"/>
    <w:tmpl w:val="623E658C"/>
    <w:lvl w:ilvl="0" w:tplc="37F4DF24">
      <w:start w:val="1"/>
      <w:numFmt w:val="lowerLetter"/>
      <w:pStyle w:val="NumberList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3668CD"/>
    <w:multiLevelType w:val="hybridMultilevel"/>
    <w:tmpl w:val="AA3C7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B3B5D"/>
    <w:multiLevelType w:val="hybridMultilevel"/>
    <w:tmpl w:val="EF4E3C9E"/>
    <w:lvl w:ilvl="0" w:tplc="DAD6E924">
      <w:start w:val="1"/>
      <w:numFmt w:val="bullet"/>
      <w:pStyle w:val="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8C4428"/>
    <w:multiLevelType w:val="hybridMultilevel"/>
    <w:tmpl w:val="CDEA0B1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5071DC"/>
    <w:multiLevelType w:val="hybridMultilevel"/>
    <w:tmpl w:val="903CAFF8"/>
    <w:lvl w:ilvl="0" w:tplc="0C090017">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0" w15:restartNumberingAfterBreak="0">
    <w:nsid w:val="6AB91117"/>
    <w:multiLevelType w:val="hybridMultilevel"/>
    <w:tmpl w:val="4F001B52"/>
    <w:lvl w:ilvl="0" w:tplc="44A03FF8">
      <w:start w:val="1"/>
      <w:numFmt w:val="bullet"/>
      <w:pStyle w:val="Bullets1"/>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5A3A96"/>
    <w:multiLevelType w:val="hybridMultilevel"/>
    <w:tmpl w:val="6C209570"/>
    <w:lvl w:ilvl="0" w:tplc="001EBA10">
      <w:start w:val="1"/>
      <w:numFmt w:val="bullet"/>
      <w:pStyle w:val="Hiddentextbullets"/>
      <w:lvlText w:val=""/>
      <w:lvlJc w:val="left"/>
      <w:pPr>
        <w:ind w:left="828" w:hanging="360"/>
      </w:pPr>
      <w:rPr>
        <w:rFonts w:ascii="Symbol" w:hAnsi="Symbol" w:hint="default"/>
        <w:vanish/>
        <w:color w:val="58595B"/>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2" w15:restartNumberingAfterBreak="0">
    <w:nsid w:val="6E6325B4"/>
    <w:multiLevelType w:val="hybridMultilevel"/>
    <w:tmpl w:val="32D69D5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3C30D4"/>
    <w:multiLevelType w:val="hybridMultilevel"/>
    <w:tmpl w:val="0136C6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1842FB"/>
    <w:multiLevelType w:val="multilevel"/>
    <w:tmpl w:val="0C09001D"/>
    <w:styleLink w:val="Bulletlist"/>
    <w:lvl w:ilvl="0">
      <w:start w:val="1"/>
      <w:numFmt w:val="bullet"/>
      <w:lvlText w:val=""/>
      <w:lvlJc w:val="left"/>
      <w:pPr>
        <w:ind w:left="360" w:hanging="360"/>
      </w:pPr>
      <w:rPr>
        <w:rFonts w:ascii="Symbol" w:hAnsi="Symbol" w:hint="default"/>
        <w:color w:val="00517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254C86"/>
    <w:multiLevelType w:val="hybridMultilevel"/>
    <w:tmpl w:val="FE4AE53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F018A5"/>
    <w:multiLevelType w:val="hybridMultilevel"/>
    <w:tmpl w:val="EF9E2866"/>
    <w:lvl w:ilvl="0" w:tplc="29840D98">
      <w:start w:val="1"/>
      <w:numFmt w:val="bullet"/>
      <w:pStyle w:val="Bulletpoin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3611A6"/>
    <w:multiLevelType w:val="hybridMultilevel"/>
    <w:tmpl w:val="84D0AFD6"/>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A4AE16F4">
      <w:start w:val="1"/>
      <w:numFmt w:val="lowerLetter"/>
      <w:lvlText w:val="%3)"/>
      <w:lvlJc w:val="left"/>
      <w:pPr>
        <w:ind w:left="2699" w:hanging="359"/>
      </w:pPr>
      <w:rPr>
        <w:rFonts w:hint="default"/>
      </w:rPr>
    </w:lvl>
    <w:lvl w:ilvl="3" w:tplc="3D58CF0E">
      <w:start w:val="1"/>
      <w:numFmt w:val="lowerRoman"/>
      <w:lvlText w:val="(%4)"/>
      <w:lvlJc w:val="left"/>
      <w:pPr>
        <w:ind w:left="2880" w:firstLine="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7"/>
  </w:num>
  <w:num w:numId="3">
    <w:abstractNumId w:val="26"/>
  </w:num>
  <w:num w:numId="4">
    <w:abstractNumId w:val="2"/>
  </w:num>
  <w:num w:numId="5">
    <w:abstractNumId w:val="20"/>
  </w:num>
  <w:num w:numId="6">
    <w:abstractNumId w:val="14"/>
  </w:num>
  <w:num w:numId="7">
    <w:abstractNumId w:val="7"/>
  </w:num>
  <w:num w:numId="8">
    <w:abstractNumId w:val="15"/>
  </w:num>
  <w:num w:numId="9">
    <w:abstractNumId w:val="13"/>
  </w:num>
  <w:num w:numId="10">
    <w:abstractNumId w:val="21"/>
  </w:num>
  <w:num w:numId="11">
    <w:abstractNumId w:val="24"/>
  </w:num>
  <w:num w:numId="12">
    <w:abstractNumId w:val="16"/>
  </w:num>
  <w:num w:numId="13">
    <w:abstractNumId w:val="11"/>
  </w:num>
  <w:num w:numId="14">
    <w:abstractNumId w:val="22"/>
  </w:num>
  <w:num w:numId="15">
    <w:abstractNumId w:val="27"/>
  </w:num>
  <w:num w:numId="16">
    <w:abstractNumId w:val="5"/>
  </w:num>
  <w:num w:numId="17">
    <w:abstractNumId w:val="23"/>
  </w:num>
  <w:num w:numId="18">
    <w:abstractNumId w:val="9"/>
  </w:num>
  <w:num w:numId="19">
    <w:abstractNumId w:val="25"/>
  </w:num>
  <w:num w:numId="20">
    <w:abstractNumId w:val="1"/>
  </w:num>
  <w:num w:numId="21">
    <w:abstractNumId w:val="18"/>
  </w:num>
  <w:num w:numId="22">
    <w:abstractNumId w:val="6"/>
  </w:num>
  <w:num w:numId="23">
    <w:abstractNumId w:val="10"/>
  </w:num>
  <w:num w:numId="24">
    <w:abstractNumId w:val="0"/>
  </w:num>
  <w:num w:numId="25">
    <w:abstractNumId w:val="12"/>
  </w:num>
  <w:num w:numId="26">
    <w:abstractNumId w:val="8"/>
  </w:num>
  <w:num w:numId="27">
    <w:abstractNumId w:val="4"/>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spinCount="100000" w:hashValue="q1FKlHU5X7fqrIKcAfhCDxQfjaFPJFCT1i9mgRSeydQ=" w:saltValue="RslkZURuxbonPOS+iKbUZw==" w:algorithmName="SHA-256"/>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B8"/>
    <w:rsid w:val="0001137E"/>
    <w:rsid w:val="00047151"/>
    <w:rsid w:val="00062E5D"/>
    <w:rsid w:val="0007024D"/>
    <w:rsid w:val="00083CDA"/>
    <w:rsid w:val="000A6FA4"/>
    <w:rsid w:val="000B33C2"/>
    <w:rsid w:val="000B4645"/>
    <w:rsid w:val="000E5880"/>
    <w:rsid w:val="000E6909"/>
    <w:rsid w:val="00147068"/>
    <w:rsid w:val="001478B6"/>
    <w:rsid w:val="001905B4"/>
    <w:rsid w:val="00191ABA"/>
    <w:rsid w:val="00193C7E"/>
    <w:rsid w:val="001C0023"/>
    <w:rsid w:val="001D0D0E"/>
    <w:rsid w:val="001F5659"/>
    <w:rsid w:val="00206CEA"/>
    <w:rsid w:val="00214C74"/>
    <w:rsid w:val="00227231"/>
    <w:rsid w:val="002277AC"/>
    <w:rsid w:val="00227E55"/>
    <w:rsid w:val="002332F9"/>
    <w:rsid w:val="00241DF2"/>
    <w:rsid w:val="00282A98"/>
    <w:rsid w:val="002A0F02"/>
    <w:rsid w:val="002A3D9A"/>
    <w:rsid w:val="002E76E1"/>
    <w:rsid w:val="002F0ABC"/>
    <w:rsid w:val="00316066"/>
    <w:rsid w:val="0032627D"/>
    <w:rsid w:val="0033173C"/>
    <w:rsid w:val="00363DD1"/>
    <w:rsid w:val="00387774"/>
    <w:rsid w:val="003A29B8"/>
    <w:rsid w:val="003D4C7C"/>
    <w:rsid w:val="003E1646"/>
    <w:rsid w:val="00421B97"/>
    <w:rsid w:val="00434B9F"/>
    <w:rsid w:val="0045071C"/>
    <w:rsid w:val="004C18F6"/>
    <w:rsid w:val="004C4E04"/>
    <w:rsid w:val="00515ADF"/>
    <w:rsid w:val="00526D5E"/>
    <w:rsid w:val="00527EC3"/>
    <w:rsid w:val="005858AA"/>
    <w:rsid w:val="00590CCC"/>
    <w:rsid w:val="00597847"/>
    <w:rsid w:val="005B7244"/>
    <w:rsid w:val="005C7452"/>
    <w:rsid w:val="005D1586"/>
    <w:rsid w:val="00663632"/>
    <w:rsid w:val="006669E8"/>
    <w:rsid w:val="00670189"/>
    <w:rsid w:val="006A7F80"/>
    <w:rsid w:val="006C20AB"/>
    <w:rsid w:val="006C5999"/>
    <w:rsid w:val="0071444A"/>
    <w:rsid w:val="00732B56"/>
    <w:rsid w:val="00750071"/>
    <w:rsid w:val="00770B18"/>
    <w:rsid w:val="007A1252"/>
    <w:rsid w:val="007B150E"/>
    <w:rsid w:val="007F775C"/>
    <w:rsid w:val="007F79D3"/>
    <w:rsid w:val="008517F0"/>
    <w:rsid w:val="0085421D"/>
    <w:rsid w:val="00874518"/>
    <w:rsid w:val="008A204A"/>
    <w:rsid w:val="008A5C5E"/>
    <w:rsid w:val="008C57BA"/>
    <w:rsid w:val="008D1123"/>
    <w:rsid w:val="008E6954"/>
    <w:rsid w:val="008F21EF"/>
    <w:rsid w:val="008F514C"/>
    <w:rsid w:val="00922DC8"/>
    <w:rsid w:val="0096092C"/>
    <w:rsid w:val="009702BD"/>
    <w:rsid w:val="00970F26"/>
    <w:rsid w:val="00980609"/>
    <w:rsid w:val="009C2B96"/>
    <w:rsid w:val="009D2CCA"/>
    <w:rsid w:val="00A12DEB"/>
    <w:rsid w:val="00A26231"/>
    <w:rsid w:val="00A45745"/>
    <w:rsid w:val="00A5687A"/>
    <w:rsid w:val="00A947C9"/>
    <w:rsid w:val="00A948C3"/>
    <w:rsid w:val="00AB77AE"/>
    <w:rsid w:val="00AC03BA"/>
    <w:rsid w:val="00AD594A"/>
    <w:rsid w:val="00AE5BE2"/>
    <w:rsid w:val="00AF0763"/>
    <w:rsid w:val="00B07617"/>
    <w:rsid w:val="00B11C05"/>
    <w:rsid w:val="00B14B62"/>
    <w:rsid w:val="00B65C07"/>
    <w:rsid w:val="00B71130"/>
    <w:rsid w:val="00BC0EFF"/>
    <w:rsid w:val="00BC6E90"/>
    <w:rsid w:val="00C1050B"/>
    <w:rsid w:val="00C142B1"/>
    <w:rsid w:val="00C15F7E"/>
    <w:rsid w:val="00C17C5E"/>
    <w:rsid w:val="00C33EEE"/>
    <w:rsid w:val="00C34156"/>
    <w:rsid w:val="00C401D1"/>
    <w:rsid w:val="00C42DBF"/>
    <w:rsid w:val="00C52F72"/>
    <w:rsid w:val="00C654A6"/>
    <w:rsid w:val="00C77A8D"/>
    <w:rsid w:val="00C81BBB"/>
    <w:rsid w:val="00CB7E08"/>
    <w:rsid w:val="00CD69B3"/>
    <w:rsid w:val="00CE40E2"/>
    <w:rsid w:val="00D15468"/>
    <w:rsid w:val="00D229D1"/>
    <w:rsid w:val="00D415F5"/>
    <w:rsid w:val="00D44A0B"/>
    <w:rsid w:val="00D848D5"/>
    <w:rsid w:val="00D86DEE"/>
    <w:rsid w:val="00DA06D0"/>
    <w:rsid w:val="00DD4EE4"/>
    <w:rsid w:val="00DE7365"/>
    <w:rsid w:val="00DF74D5"/>
    <w:rsid w:val="00E14A96"/>
    <w:rsid w:val="00E46454"/>
    <w:rsid w:val="00E53350"/>
    <w:rsid w:val="00E61FCE"/>
    <w:rsid w:val="00E84F68"/>
    <w:rsid w:val="00E86F3F"/>
    <w:rsid w:val="00EB1B64"/>
    <w:rsid w:val="00EE205D"/>
    <w:rsid w:val="00EE48C3"/>
    <w:rsid w:val="00EF253A"/>
    <w:rsid w:val="00F12476"/>
    <w:rsid w:val="00F24AB1"/>
    <w:rsid w:val="00F62B49"/>
    <w:rsid w:val="00F66AF5"/>
    <w:rsid w:val="00F75F52"/>
    <w:rsid w:val="00FB57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53A83C"/>
  <w15:docId w15:val="{50A61ADA-2A50-403B-9EB6-EA82538F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B8"/>
    <w:pPr>
      <w:spacing w:after="200" w:line="280" w:lineRule="atLeast"/>
      <w:jc w:val="left"/>
    </w:pPr>
    <w:rPr>
      <w:rFonts w:ascii="Arial" w:hAnsi="Arial"/>
      <w:color w:val="262626" w:themeColor="text1" w:themeTint="D9"/>
      <w:sz w:val="20"/>
    </w:rPr>
  </w:style>
  <w:style w:type="paragraph" w:styleId="Heading1">
    <w:name w:val="heading 1"/>
    <w:basedOn w:val="Normal"/>
    <w:next w:val="Normal"/>
    <w:link w:val="Heading1Char"/>
    <w:uiPriority w:val="9"/>
    <w:qFormat/>
    <w:rsid w:val="007F775C"/>
    <w:pPr>
      <w:keepNext/>
      <w:keepLines/>
      <w:spacing w:before="240" w:after="120"/>
      <w:outlineLvl w:val="0"/>
    </w:pPr>
    <w:rPr>
      <w:b/>
      <w:color w:val="00517D"/>
      <w:sz w:val="36"/>
    </w:rPr>
  </w:style>
  <w:style w:type="paragraph" w:styleId="Heading2">
    <w:name w:val="heading 2"/>
    <w:basedOn w:val="Normal"/>
    <w:next w:val="Normal"/>
    <w:link w:val="Heading2Char"/>
    <w:uiPriority w:val="9"/>
    <w:unhideWhenUsed/>
    <w:qFormat/>
    <w:rsid w:val="007F775C"/>
    <w:pPr>
      <w:keepNext/>
      <w:keepLines/>
      <w:spacing w:before="240" w:after="240"/>
      <w:outlineLvl w:val="1"/>
    </w:pPr>
    <w:rPr>
      <w:b/>
      <w:color w:val="00517D"/>
      <w:sz w:val="28"/>
    </w:rPr>
  </w:style>
  <w:style w:type="paragraph" w:styleId="Heading3">
    <w:name w:val="heading 3"/>
    <w:basedOn w:val="Normal"/>
    <w:next w:val="Normal"/>
    <w:link w:val="Heading3Char"/>
    <w:uiPriority w:val="9"/>
    <w:unhideWhenUsed/>
    <w:qFormat/>
    <w:rsid w:val="00CE40E2"/>
    <w:pPr>
      <w:keepNext/>
      <w:keepLines/>
      <w:spacing w:after="120"/>
      <w:outlineLvl w:val="2"/>
    </w:pPr>
    <w:rPr>
      <w:b/>
      <w:color w:val="00517D"/>
      <w:sz w:val="24"/>
    </w:rPr>
  </w:style>
  <w:style w:type="paragraph" w:styleId="Heading4">
    <w:name w:val="heading 4"/>
    <w:basedOn w:val="Normal"/>
    <w:next w:val="Normal"/>
    <w:link w:val="Heading4Char"/>
    <w:uiPriority w:val="9"/>
    <w:unhideWhenUsed/>
    <w:qFormat/>
    <w:rsid w:val="00CE40E2"/>
    <w:pPr>
      <w:keepNext/>
      <w:keepLines/>
      <w:spacing w:after="120"/>
      <w:outlineLvl w:val="3"/>
    </w:pPr>
    <w:rPr>
      <w:b/>
    </w:rPr>
  </w:style>
  <w:style w:type="paragraph" w:styleId="Heading5">
    <w:name w:val="heading 5"/>
    <w:basedOn w:val="Normal"/>
    <w:next w:val="Normal"/>
    <w:link w:val="Heading5Char"/>
    <w:uiPriority w:val="9"/>
    <w:rsid w:val="0033173C"/>
    <w:pPr>
      <w:keepNext/>
      <w:keepLines/>
      <w:spacing w:before="200" w:line="260" w:lineRule="atLeast"/>
      <w:outlineLvl w:val="4"/>
    </w:pPr>
    <w:rPr>
      <w:rFonts w:eastAsiaTheme="majorEastAsia" w:cstheme="majorBidi"/>
      <w:b/>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5B4"/>
    <w:rPr>
      <w:rFonts w:ascii="Tahoma" w:hAnsi="Tahoma" w:cs="Tahoma"/>
      <w:sz w:val="16"/>
      <w:szCs w:val="16"/>
    </w:rPr>
  </w:style>
  <w:style w:type="character" w:customStyle="1" w:styleId="BalloonTextChar">
    <w:name w:val="Balloon Text Char"/>
    <w:basedOn w:val="DefaultParagraphFont"/>
    <w:link w:val="BalloonText"/>
    <w:uiPriority w:val="99"/>
    <w:semiHidden/>
    <w:rsid w:val="001905B4"/>
    <w:rPr>
      <w:rFonts w:ascii="Tahoma" w:hAnsi="Tahoma" w:cs="Tahoma"/>
      <w:sz w:val="16"/>
      <w:szCs w:val="16"/>
    </w:rPr>
  </w:style>
  <w:style w:type="paragraph" w:styleId="Header">
    <w:name w:val="header"/>
    <w:basedOn w:val="Normal"/>
    <w:link w:val="HeaderChar"/>
    <w:uiPriority w:val="99"/>
    <w:unhideWhenUsed/>
    <w:rsid w:val="001905B4"/>
    <w:pPr>
      <w:tabs>
        <w:tab w:val="center" w:pos="4513"/>
        <w:tab w:val="right" w:pos="9026"/>
      </w:tabs>
    </w:pPr>
  </w:style>
  <w:style w:type="character" w:customStyle="1" w:styleId="HeaderChar">
    <w:name w:val="Header Char"/>
    <w:basedOn w:val="DefaultParagraphFont"/>
    <w:link w:val="Header"/>
    <w:uiPriority w:val="99"/>
    <w:rsid w:val="001905B4"/>
  </w:style>
  <w:style w:type="paragraph" w:styleId="Footer">
    <w:name w:val="footer"/>
    <w:basedOn w:val="Normal"/>
    <w:link w:val="FooterChar"/>
    <w:uiPriority w:val="99"/>
    <w:unhideWhenUsed/>
    <w:rsid w:val="001905B4"/>
    <w:pPr>
      <w:tabs>
        <w:tab w:val="center" w:pos="4513"/>
        <w:tab w:val="right" w:pos="9026"/>
      </w:tabs>
    </w:pPr>
  </w:style>
  <w:style w:type="character" w:customStyle="1" w:styleId="FooterChar">
    <w:name w:val="Footer Char"/>
    <w:basedOn w:val="DefaultParagraphFont"/>
    <w:link w:val="Footer"/>
    <w:uiPriority w:val="99"/>
    <w:rsid w:val="001905B4"/>
  </w:style>
  <w:style w:type="character" w:styleId="Hyperlink">
    <w:name w:val="Hyperlink"/>
    <w:basedOn w:val="DefaultParagraphFont"/>
    <w:uiPriority w:val="99"/>
    <w:unhideWhenUsed/>
    <w:rsid w:val="00047151"/>
    <w:rPr>
      <w:rFonts w:ascii="Arial" w:hAnsi="Arial"/>
      <w:color w:val="00517D"/>
      <w:sz w:val="20"/>
      <w:u w:val="single"/>
    </w:rPr>
  </w:style>
  <w:style w:type="paragraph" w:styleId="ListParagraph">
    <w:name w:val="List Paragraph"/>
    <w:basedOn w:val="Normal"/>
    <w:link w:val="ListParagraphChar"/>
    <w:uiPriority w:val="34"/>
    <w:qFormat/>
    <w:rsid w:val="00D848D5"/>
    <w:pPr>
      <w:ind w:left="720"/>
      <w:contextualSpacing/>
    </w:pPr>
  </w:style>
  <w:style w:type="character" w:customStyle="1" w:styleId="Heading1Char">
    <w:name w:val="Heading 1 Char"/>
    <w:basedOn w:val="DefaultParagraphFont"/>
    <w:link w:val="Heading1"/>
    <w:uiPriority w:val="9"/>
    <w:rsid w:val="007F775C"/>
    <w:rPr>
      <w:rFonts w:ascii="Arial" w:hAnsi="Arial"/>
      <w:b/>
      <w:color w:val="00517D"/>
      <w:sz w:val="36"/>
    </w:rPr>
  </w:style>
  <w:style w:type="character" w:customStyle="1" w:styleId="Heading2Char">
    <w:name w:val="Heading 2 Char"/>
    <w:basedOn w:val="DefaultParagraphFont"/>
    <w:link w:val="Heading2"/>
    <w:uiPriority w:val="9"/>
    <w:rsid w:val="007F775C"/>
    <w:rPr>
      <w:rFonts w:ascii="Arial" w:hAnsi="Arial"/>
      <w:b/>
      <w:color w:val="00517D"/>
      <w:sz w:val="28"/>
    </w:rPr>
  </w:style>
  <w:style w:type="character" w:customStyle="1" w:styleId="Heading3Char">
    <w:name w:val="Heading 3 Char"/>
    <w:basedOn w:val="DefaultParagraphFont"/>
    <w:link w:val="Heading3"/>
    <w:uiPriority w:val="9"/>
    <w:rsid w:val="00CE40E2"/>
    <w:rPr>
      <w:rFonts w:ascii="Arial" w:hAnsi="Arial"/>
      <w:b/>
      <w:color w:val="00517D"/>
      <w:sz w:val="24"/>
    </w:rPr>
  </w:style>
  <w:style w:type="character" w:customStyle="1" w:styleId="Heading4Char">
    <w:name w:val="Heading 4 Char"/>
    <w:basedOn w:val="DefaultParagraphFont"/>
    <w:link w:val="Heading4"/>
    <w:uiPriority w:val="9"/>
    <w:rsid w:val="00CE40E2"/>
    <w:rPr>
      <w:rFonts w:ascii="Arial" w:hAnsi="Arial"/>
      <w:b/>
      <w:color w:val="262626" w:themeColor="text1" w:themeTint="D9"/>
    </w:rPr>
  </w:style>
  <w:style w:type="paragraph" w:customStyle="1" w:styleId="Numberedpara">
    <w:name w:val="Numbered para"/>
    <w:basedOn w:val="ListParagraph"/>
    <w:link w:val="NumberedparaChar"/>
    <w:qFormat/>
    <w:rsid w:val="007F775C"/>
    <w:pPr>
      <w:numPr>
        <w:numId w:val="1"/>
      </w:numPr>
      <w:spacing w:before="120" w:after="120"/>
      <w:ind w:left="715" w:hanging="431"/>
    </w:pPr>
  </w:style>
  <w:style w:type="paragraph" w:customStyle="1" w:styleId="Bulletpoint1">
    <w:name w:val="Bullet point 1"/>
    <w:basedOn w:val="ListParagraph"/>
    <w:link w:val="Bulletpoint1Char"/>
    <w:qFormat/>
    <w:rsid w:val="007F775C"/>
    <w:pPr>
      <w:numPr>
        <w:numId w:val="2"/>
      </w:numPr>
      <w:spacing w:before="60" w:after="60"/>
      <w:contextualSpacing w:val="0"/>
    </w:pPr>
  </w:style>
  <w:style w:type="character" w:customStyle="1" w:styleId="ListParagraphChar">
    <w:name w:val="List Paragraph Char"/>
    <w:basedOn w:val="DefaultParagraphFont"/>
    <w:link w:val="ListParagraph"/>
    <w:uiPriority w:val="34"/>
    <w:rsid w:val="007F775C"/>
    <w:rPr>
      <w:rFonts w:ascii="Arial" w:hAnsi="Arial"/>
      <w:color w:val="262626" w:themeColor="text1" w:themeTint="D9"/>
    </w:rPr>
  </w:style>
  <w:style w:type="character" w:customStyle="1" w:styleId="NumberedparaChar">
    <w:name w:val="Numbered para Char"/>
    <w:basedOn w:val="ListParagraphChar"/>
    <w:link w:val="Numberedpara"/>
    <w:rsid w:val="007F775C"/>
    <w:rPr>
      <w:rFonts w:ascii="Arial" w:hAnsi="Arial"/>
      <w:color w:val="262626" w:themeColor="text1" w:themeTint="D9"/>
      <w:sz w:val="20"/>
    </w:rPr>
  </w:style>
  <w:style w:type="paragraph" w:customStyle="1" w:styleId="Bulletpoint2">
    <w:name w:val="Bullet point 2"/>
    <w:basedOn w:val="ListParagraph"/>
    <w:link w:val="Bulletpoint2Char"/>
    <w:qFormat/>
    <w:rsid w:val="007F775C"/>
    <w:pPr>
      <w:numPr>
        <w:numId w:val="3"/>
      </w:numPr>
      <w:spacing w:before="60" w:after="60"/>
      <w:ind w:left="1134" w:hanging="425"/>
      <w:contextualSpacing w:val="0"/>
    </w:pPr>
    <w:rPr>
      <w:szCs w:val="20"/>
    </w:rPr>
  </w:style>
  <w:style w:type="character" w:customStyle="1" w:styleId="Bulletpoint1Char">
    <w:name w:val="Bullet point 1 Char"/>
    <w:basedOn w:val="ListParagraphChar"/>
    <w:link w:val="Bulletpoint1"/>
    <w:rsid w:val="007F775C"/>
    <w:rPr>
      <w:rFonts w:ascii="Arial" w:hAnsi="Arial"/>
      <w:color w:val="262626" w:themeColor="text1" w:themeTint="D9"/>
      <w:sz w:val="20"/>
    </w:rPr>
  </w:style>
  <w:style w:type="table" w:styleId="TableGrid">
    <w:name w:val="Table Grid"/>
    <w:basedOn w:val="TableNormal"/>
    <w:uiPriority w:val="59"/>
    <w:rsid w:val="00E5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2Char">
    <w:name w:val="Bullet point 2 Char"/>
    <w:basedOn w:val="ListParagraphChar"/>
    <w:link w:val="Bulletpoint2"/>
    <w:rsid w:val="007F775C"/>
    <w:rPr>
      <w:rFonts w:ascii="Arial" w:hAnsi="Arial"/>
      <w:color w:val="262626" w:themeColor="text1" w:themeTint="D9"/>
      <w:sz w:val="20"/>
      <w:szCs w:val="20"/>
    </w:rPr>
  </w:style>
  <w:style w:type="paragraph" w:customStyle="1" w:styleId="Pinbulletpoint">
    <w:name w:val="Pin bullet point"/>
    <w:basedOn w:val="ListParagraph"/>
    <w:link w:val="PinbulletpointChar"/>
    <w:qFormat/>
    <w:rsid w:val="00F75F52"/>
    <w:pPr>
      <w:numPr>
        <w:numId w:val="4"/>
      </w:numPr>
      <w:tabs>
        <w:tab w:val="left" w:pos="426"/>
      </w:tabs>
      <w:autoSpaceDE w:val="0"/>
      <w:autoSpaceDN w:val="0"/>
      <w:adjustRightInd w:val="0"/>
      <w:spacing w:before="60" w:after="60"/>
      <w:ind w:left="426" w:hanging="426"/>
    </w:pPr>
  </w:style>
  <w:style w:type="character" w:customStyle="1" w:styleId="PinbulletpointChar">
    <w:name w:val="Pin bullet point Char"/>
    <w:basedOn w:val="ListParagraphChar"/>
    <w:link w:val="Pinbulletpoint"/>
    <w:rsid w:val="00F75F52"/>
    <w:rPr>
      <w:rFonts w:ascii="Arial" w:hAnsi="Arial"/>
      <w:color w:val="262626" w:themeColor="text1" w:themeTint="D9"/>
      <w:sz w:val="20"/>
    </w:rPr>
  </w:style>
  <w:style w:type="character" w:styleId="PlaceholderText">
    <w:name w:val="Placeholder Text"/>
    <w:basedOn w:val="DefaultParagraphFont"/>
    <w:uiPriority w:val="99"/>
    <w:rsid w:val="00526D5E"/>
    <w:rPr>
      <w:color w:val="808080"/>
    </w:rPr>
  </w:style>
  <w:style w:type="paragraph" w:customStyle="1" w:styleId="SectionHeading1">
    <w:name w:val="Section Heading 1"/>
    <w:basedOn w:val="Normal"/>
    <w:link w:val="SectionHeading1Char"/>
    <w:qFormat/>
    <w:rsid w:val="0071444A"/>
    <w:pPr>
      <w:shd w:val="clear" w:color="auto" w:fill="7FAAE2"/>
      <w:spacing w:line="276" w:lineRule="auto"/>
    </w:pPr>
    <w:rPr>
      <w:b/>
      <w:color w:val="FFFFFF" w:themeColor="background1"/>
      <w:sz w:val="24"/>
    </w:rPr>
  </w:style>
  <w:style w:type="paragraph" w:customStyle="1" w:styleId="SectionHeading2">
    <w:name w:val="Section Heading 2"/>
    <w:basedOn w:val="ListParagraph"/>
    <w:link w:val="SectionHeading2Char"/>
    <w:qFormat/>
    <w:rsid w:val="0071444A"/>
    <w:pPr>
      <w:numPr>
        <w:ilvl w:val="1"/>
        <w:numId w:val="1"/>
      </w:numPr>
      <w:spacing w:before="240" w:after="240"/>
      <w:ind w:left="567" w:hanging="567"/>
    </w:pPr>
    <w:rPr>
      <w:b/>
      <w:color w:val="00517D"/>
    </w:rPr>
  </w:style>
  <w:style w:type="character" w:customStyle="1" w:styleId="SectionHeading1Char">
    <w:name w:val="Section Heading 1 Char"/>
    <w:basedOn w:val="DefaultParagraphFont"/>
    <w:link w:val="SectionHeading1"/>
    <w:rsid w:val="0071444A"/>
    <w:rPr>
      <w:rFonts w:ascii="Arial" w:hAnsi="Arial"/>
      <w:b/>
      <w:color w:val="FFFFFF" w:themeColor="background1"/>
      <w:sz w:val="24"/>
      <w:shd w:val="clear" w:color="auto" w:fill="7FAAE2"/>
    </w:rPr>
  </w:style>
  <w:style w:type="character" w:customStyle="1" w:styleId="SectionHeading2Char">
    <w:name w:val="Section Heading 2 Char"/>
    <w:basedOn w:val="ListParagraphChar"/>
    <w:link w:val="SectionHeading2"/>
    <w:rsid w:val="0071444A"/>
    <w:rPr>
      <w:rFonts w:ascii="Arial" w:hAnsi="Arial"/>
      <w:b/>
      <w:color w:val="00517D"/>
      <w:sz w:val="20"/>
    </w:rPr>
  </w:style>
  <w:style w:type="table" w:styleId="DarkList-Accent4">
    <w:name w:val="Dark List Accent 4"/>
    <w:basedOn w:val="TableNormal"/>
    <w:uiPriority w:val="70"/>
    <w:rsid w:val="00A5687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BreakoutBox">
    <w:name w:val="Breakout Box"/>
    <w:basedOn w:val="TableNormal"/>
    <w:uiPriority w:val="99"/>
    <w:rsid w:val="00A5687A"/>
    <w:pPr>
      <w:jc w:val="left"/>
    </w:pPr>
    <w:tblPr/>
  </w:style>
  <w:style w:type="paragraph" w:customStyle="1" w:styleId="TableHeading">
    <w:name w:val="Table Heading"/>
    <w:basedOn w:val="Normal"/>
    <w:qFormat/>
    <w:rsid w:val="00F12476"/>
    <w:pPr>
      <w:autoSpaceDE w:val="0"/>
      <w:autoSpaceDN w:val="0"/>
      <w:adjustRightInd w:val="0"/>
      <w:spacing w:before="60" w:after="60" w:line="240" w:lineRule="auto"/>
    </w:pPr>
    <w:rPr>
      <w:b/>
      <w:color w:val="FFFFFF" w:themeColor="background1"/>
      <w:sz w:val="28"/>
    </w:rPr>
  </w:style>
  <w:style w:type="table" w:customStyle="1" w:styleId="CustomTable-Form-BOBox">
    <w:name w:val="Custom Table - Form - BO Box"/>
    <w:basedOn w:val="TableNormal"/>
    <w:uiPriority w:val="99"/>
    <w:rsid w:val="00F12476"/>
    <w:pPr>
      <w:spacing w:before="60" w:after="60"/>
      <w:jc w:val="left"/>
    </w:pPr>
    <w:rPr>
      <w:rFonts w:ascii="Arial" w:hAnsi="Arial"/>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auto"/>
    </w:tcPr>
    <w:tblStylePr w:type="firstRow">
      <w:rPr>
        <w:rFonts w:ascii="Arial" w:hAnsi="Arial"/>
        <w:sz w:val="24"/>
      </w:rPr>
      <w:tblPr/>
      <w:tcPr>
        <w:shd w:val="clear" w:color="auto" w:fill="428AD0"/>
      </w:tcPr>
    </w:tblStylePr>
    <w:tblStylePr w:type="band1Horz">
      <w:rPr>
        <w:rFonts w:ascii="Arial" w:hAnsi="Arial"/>
        <w:sz w:val="20"/>
      </w:rPr>
      <w:tblPr/>
      <w:tcPr>
        <w:shd w:val="clear" w:color="auto" w:fill="D6E6F7"/>
      </w:tcPr>
    </w:tblStylePr>
    <w:tblStylePr w:type="band2Horz">
      <w:rPr>
        <w:rFonts w:ascii="Arial" w:hAnsi="Arial"/>
        <w:sz w:val="20"/>
      </w:rPr>
    </w:tblStylePr>
  </w:style>
  <w:style w:type="table" w:customStyle="1" w:styleId="AQSA">
    <w:name w:val="AQSA"/>
    <w:basedOn w:val="TableNormal"/>
    <w:uiPriority w:val="99"/>
    <w:rsid w:val="003A29B8"/>
    <w:pPr>
      <w:jc w:val="left"/>
    </w:pPr>
    <w:rPr>
      <w:rFonts w:ascii="Arial" w:hAnsi="Arial"/>
      <w:sz w:val="18"/>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F79646" w:themeFill="accent6"/>
      </w:tcPr>
    </w:tblStylePr>
    <w:tblStylePr w:type="band1Horz">
      <w:tblPr/>
      <w:tcPr>
        <w:shd w:val="clear" w:color="auto" w:fill="EEECE1" w:themeFill="background2"/>
      </w:tcPr>
    </w:tblStylePr>
  </w:style>
  <w:style w:type="character" w:styleId="CommentReference">
    <w:name w:val="annotation reference"/>
    <w:basedOn w:val="DefaultParagraphFont"/>
    <w:uiPriority w:val="99"/>
    <w:semiHidden/>
    <w:unhideWhenUsed/>
    <w:rsid w:val="003A29B8"/>
    <w:rPr>
      <w:sz w:val="16"/>
      <w:szCs w:val="16"/>
    </w:rPr>
  </w:style>
  <w:style w:type="paragraph" w:styleId="CommentText">
    <w:name w:val="annotation text"/>
    <w:basedOn w:val="Normal"/>
    <w:link w:val="CommentTextChar"/>
    <w:uiPriority w:val="99"/>
    <w:unhideWhenUsed/>
    <w:rsid w:val="003A29B8"/>
    <w:pPr>
      <w:spacing w:line="240" w:lineRule="auto"/>
    </w:pPr>
    <w:rPr>
      <w:color w:val="auto"/>
      <w:szCs w:val="20"/>
    </w:rPr>
  </w:style>
  <w:style w:type="character" w:customStyle="1" w:styleId="CommentTextChar">
    <w:name w:val="Comment Text Char"/>
    <w:basedOn w:val="DefaultParagraphFont"/>
    <w:link w:val="CommentText"/>
    <w:uiPriority w:val="99"/>
    <w:rsid w:val="003A29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4C7C"/>
    <w:rPr>
      <w:b/>
      <w:bCs/>
      <w:color w:val="262626" w:themeColor="text1" w:themeTint="D9"/>
    </w:rPr>
  </w:style>
  <w:style w:type="character" w:customStyle="1" w:styleId="CommentSubjectChar">
    <w:name w:val="Comment Subject Char"/>
    <w:basedOn w:val="CommentTextChar"/>
    <w:link w:val="CommentSubject"/>
    <w:uiPriority w:val="99"/>
    <w:semiHidden/>
    <w:rsid w:val="003D4C7C"/>
    <w:rPr>
      <w:rFonts w:ascii="Arial" w:hAnsi="Arial"/>
      <w:b/>
      <w:bCs/>
      <w:color w:val="262626" w:themeColor="text1" w:themeTint="D9"/>
      <w:sz w:val="20"/>
      <w:szCs w:val="20"/>
    </w:rPr>
  </w:style>
  <w:style w:type="character" w:customStyle="1" w:styleId="Heading5Char">
    <w:name w:val="Heading 5 Char"/>
    <w:basedOn w:val="DefaultParagraphFont"/>
    <w:link w:val="Heading5"/>
    <w:uiPriority w:val="9"/>
    <w:rsid w:val="0033173C"/>
    <w:rPr>
      <w:rFonts w:ascii="Arial" w:eastAsiaTheme="majorEastAsia" w:hAnsi="Arial" w:cstheme="majorBidi"/>
      <w:b/>
      <w:i/>
      <w:color w:val="243F60" w:themeColor="accent1" w:themeShade="7F"/>
      <w:sz w:val="20"/>
    </w:rPr>
  </w:style>
  <w:style w:type="paragraph" w:customStyle="1" w:styleId="TableNotes">
    <w:name w:val="TableNotes"/>
    <w:basedOn w:val="TableBody"/>
    <w:qFormat/>
    <w:rsid w:val="0033173C"/>
    <w:pPr>
      <w:keepNext w:val="0"/>
      <w:keepLines/>
      <w:spacing w:after="240"/>
      <w:contextualSpacing/>
    </w:pPr>
    <w:rPr>
      <w:sz w:val="16"/>
    </w:rPr>
  </w:style>
  <w:style w:type="paragraph" w:customStyle="1" w:styleId="NumberList1">
    <w:name w:val="NumberList 1"/>
    <w:basedOn w:val="Normal"/>
    <w:qFormat/>
    <w:rsid w:val="0033173C"/>
    <w:pPr>
      <w:numPr>
        <w:numId w:val="7"/>
      </w:numPr>
      <w:spacing w:after="160" w:line="260" w:lineRule="atLeast"/>
      <w:ind w:left="357" w:hanging="357"/>
    </w:pPr>
    <w:rPr>
      <w:color w:val="auto"/>
    </w:rPr>
  </w:style>
  <w:style w:type="paragraph" w:customStyle="1" w:styleId="Bullets2">
    <w:name w:val="Bullets 2"/>
    <w:basedOn w:val="Normal"/>
    <w:qFormat/>
    <w:rsid w:val="0033173C"/>
    <w:pPr>
      <w:numPr>
        <w:numId w:val="6"/>
      </w:numPr>
      <w:spacing w:line="260" w:lineRule="atLeast"/>
      <w:ind w:left="720"/>
    </w:pPr>
    <w:rPr>
      <w:color w:val="auto"/>
    </w:rPr>
  </w:style>
  <w:style w:type="paragraph" w:customStyle="1" w:styleId="Bullets1">
    <w:name w:val="Bullets 1"/>
    <w:basedOn w:val="Normal"/>
    <w:qFormat/>
    <w:locked/>
    <w:rsid w:val="0033173C"/>
    <w:pPr>
      <w:numPr>
        <w:numId w:val="5"/>
      </w:numPr>
      <w:spacing w:after="160" w:line="260" w:lineRule="atLeast"/>
    </w:pPr>
    <w:rPr>
      <w:color w:val="auto"/>
    </w:rPr>
  </w:style>
  <w:style w:type="paragraph" w:customStyle="1" w:styleId="TableName">
    <w:name w:val="TableName"/>
    <w:basedOn w:val="TableBody"/>
    <w:qFormat/>
    <w:rsid w:val="0033173C"/>
    <w:pPr>
      <w:keepLines/>
      <w:spacing w:before="320" w:after="180"/>
      <w:ind w:left="1080" w:hanging="1080"/>
    </w:pPr>
    <w:rPr>
      <w:b/>
      <w:color w:val="000000" w:themeColor="text1"/>
      <w:sz w:val="20"/>
    </w:rPr>
  </w:style>
  <w:style w:type="paragraph" w:customStyle="1" w:styleId="FigureName">
    <w:name w:val="FigureName"/>
    <w:basedOn w:val="TableName"/>
    <w:qFormat/>
    <w:rsid w:val="0033173C"/>
  </w:style>
  <w:style w:type="paragraph" w:customStyle="1" w:styleId="Heading1a">
    <w:name w:val="Heading 1a"/>
    <w:basedOn w:val="Heading1"/>
    <w:rsid w:val="0033173C"/>
    <w:pPr>
      <w:keepNext w:val="0"/>
      <w:keepLines w:val="0"/>
      <w:pageBreakBefore/>
      <w:spacing w:before="360" w:after="360" w:line="240" w:lineRule="atLeast"/>
      <w:outlineLvl w:val="9"/>
    </w:pPr>
    <w:rPr>
      <w:b w:val="0"/>
      <w:color w:val="000000" w:themeColor="text1"/>
      <w:sz w:val="40"/>
      <w:szCs w:val="36"/>
    </w:rPr>
  </w:style>
  <w:style w:type="paragraph" w:customStyle="1" w:styleId="TableHeading0">
    <w:name w:val="TableHeading"/>
    <w:basedOn w:val="TableBody"/>
    <w:qFormat/>
    <w:locked/>
    <w:rsid w:val="0033173C"/>
    <w:rPr>
      <w:b/>
      <w:color w:val="FFFFFF" w:themeColor="background1"/>
      <w:sz w:val="20"/>
      <w:szCs w:val="24"/>
    </w:rPr>
  </w:style>
  <w:style w:type="paragraph" w:customStyle="1" w:styleId="TableBody">
    <w:name w:val="TableBody"/>
    <w:qFormat/>
    <w:locked/>
    <w:rsid w:val="0033173C"/>
    <w:pPr>
      <w:keepNext/>
      <w:spacing w:before="60" w:after="60"/>
      <w:jc w:val="left"/>
    </w:pPr>
    <w:rPr>
      <w:rFonts w:ascii="Arial" w:hAnsi="Arial"/>
      <w:sz w:val="18"/>
    </w:rPr>
  </w:style>
  <w:style w:type="paragraph" w:styleId="TOC1">
    <w:name w:val="toc 1"/>
    <w:next w:val="Normal"/>
    <w:autoRedefine/>
    <w:uiPriority w:val="39"/>
    <w:rsid w:val="0033173C"/>
    <w:pPr>
      <w:tabs>
        <w:tab w:val="right" w:leader="dot" w:pos="8885"/>
      </w:tabs>
      <w:spacing w:before="360" w:after="200"/>
      <w:ind w:right="720"/>
      <w:jc w:val="left"/>
    </w:pPr>
    <w:rPr>
      <w:rFonts w:ascii="Arial" w:hAnsi="Arial"/>
      <w:b/>
      <w:noProof/>
      <w:sz w:val="20"/>
      <w:szCs w:val="24"/>
    </w:rPr>
  </w:style>
  <w:style w:type="paragraph" w:styleId="TOC2">
    <w:name w:val="toc 2"/>
    <w:next w:val="Normal"/>
    <w:autoRedefine/>
    <w:uiPriority w:val="39"/>
    <w:rsid w:val="0033173C"/>
    <w:pPr>
      <w:tabs>
        <w:tab w:val="right" w:leader="dot" w:pos="8885"/>
      </w:tabs>
      <w:spacing w:before="240" w:after="120"/>
      <w:ind w:right="720"/>
      <w:jc w:val="left"/>
    </w:pPr>
    <w:rPr>
      <w:rFonts w:ascii="Arial" w:hAnsi="Arial"/>
      <w:sz w:val="20"/>
      <w:szCs w:val="20"/>
    </w:rPr>
  </w:style>
  <w:style w:type="paragraph" w:styleId="TOC3">
    <w:name w:val="toc 3"/>
    <w:next w:val="Normal"/>
    <w:autoRedefine/>
    <w:uiPriority w:val="39"/>
    <w:rsid w:val="0033173C"/>
    <w:pPr>
      <w:tabs>
        <w:tab w:val="right" w:leader="dot" w:pos="8885"/>
      </w:tabs>
      <w:spacing w:after="60"/>
      <w:ind w:left="360" w:right="720"/>
      <w:jc w:val="left"/>
    </w:pPr>
    <w:rPr>
      <w:rFonts w:ascii="Arial" w:hAnsi="Arial"/>
      <w:noProof/>
      <w:sz w:val="20"/>
      <w:szCs w:val="20"/>
    </w:rPr>
  </w:style>
  <w:style w:type="paragraph" w:customStyle="1" w:styleId="Report">
    <w:name w:val="Report"/>
    <w:locked/>
    <w:rsid w:val="0033173C"/>
    <w:pPr>
      <w:jc w:val="right"/>
    </w:pPr>
    <w:rPr>
      <w:rFonts w:ascii="Neo Sans Std Light" w:hAnsi="Neo Sans Std Light"/>
      <w:color w:val="FFFFFF" w:themeColor="background1"/>
      <w:sz w:val="72"/>
      <w:szCs w:val="96"/>
    </w:rPr>
  </w:style>
  <w:style w:type="paragraph" w:customStyle="1" w:styleId="ReportTitle">
    <w:name w:val="ReportTitle"/>
    <w:locked/>
    <w:rsid w:val="0033173C"/>
    <w:pPr>
      <w:spacing w:after="200" w:line="276" w:lineRule="auto"/>
      <w:ind w:left="4320"/>
      <w:jc w:val="right"/>
    </w:pPr>
    <w:rPr>
      <w:rFonts w:ascii="Neo Sans Std Light" w:hAnsi="Neo Sans Std Light" w:cs="Neo Sans Std Light"/>
      <w:b/>
      <w:color w:val="003F62"/>
      <w:sz w:val="48"/>
      <w:szCs w:val="44"/>
      <w:lang w:val="en-US"/>
    </w:rPr>
  </w:style>
  <w:style w:type="paragraph" w:customStyle="1" w:styleId="BoxText">
    <w:name w:val="BoxText"/>
    <w:basedOn w:val="Normal"/>
    <w:qFormat/>
    <w:rsid w:val="0033173C"/>
    <w:pPr>
      <w:pBdr>
        <w:top w:val="single" w:sz="4" w:space="4" w:color="B6DDE8" w:themeColor="accent5" w:themeTint="66"/>
        <w:left w:val="single" w:sz="4" w:space="4" w:color="B6DDE8" w:themeColor="accent5" w:themeTint="66"/>
        <w:bottom w:val="single" w:sz="4" w:space="4" w:color="B6DDE8" w:themeColor="accent5" w:themeTint="66"/>
        <w:right w:val="single" w:sz="4" w:space="4" w:color="B6DDE8" w:themeColor="accent5" w:themeTint="66"/>
      </w:pBdr>
      <w:shd w:val="clear" w:color="auto" w:fill="B6DDE8" w:themeFill="accent5" w:themeFillTint="66"/>
      <w:spacing w:after="240"/>
    </w:pPr>
    <w:rPr>
      <w:color w:val="auto"/>
    </w:rPr>
  </w:style>
  <w:style w:type="paragraph" w:customStyle="1" w:styleId="BoxName">
    <w:name w:val="BoxName"/>
    <w:basedOn w:val="Normal"/>
    <w:qFormat/>
    <w:rsid w:val="0033173C"/>
    <w:pPr>
      <w:keepNext/>
      <w:pBdr>
        <w:top w:val="single" w:sz="4" w:space="4" w:color="F79646" w:themeColor="accent6"/>
        <w:left w:val="single" w:sz="4" w:space="4" w:color="F79646" w:themeColor="accent6"/>
        <w:bottom w:val="single" w:sz="4" w:space="4" w:color="F79646" w:themeColor="accent6"/>
        <w:right w:val="single" w:sz="4" w:space="4" w:color="F79646" w:themeColor="accent6"/>
      </w:pBdr>
      <w:shd w:val="clear" w:color="auto" w:fill="F79646" w:themeFill="accent6"/>
      <w:spacing w:line="340" w:lineRule="atLeast"/>
    </w:pPr>
    <w:rPr>
      <w:b/>
      <w:color w:val="FFFFFF"/>
      <w:sz w:val="21"/>
    </w:rPr>
  </w:style>
  <w:style w:type="paragraph" w:customStyle="1" w:styleId="NumberList2">
    <w:name w:val="NumberList 2"/>
    <w:basedOn w:val="Normal"/>
    <w:qFormat/>
    <w:rsid w:val="0033173C"/>
    <w:pPr>
      <w:numPr>
        <w:numId w:val="8"/>
      </w:numPr>
      <w:spacing w:after="160" w:line="260" w:lineRule="atLeast"/>
      <w:ind w:left="357" w:hanging="357"/>
    </w:pPr>
    <w:rPr>
      <w:color w:val="auto"/>
    </w:rPr>
  </w:style>
  <w:style w:type="paragraph" w:customStyle="1" w:styleId="Heading2a">
    <w:name w:val="Heading 2a"/>
    <w:basedOn w:val="Heading2"/>
    <w:rsid w:val="0033173C"/>
    <w:pPr>
      <w:keepLines w:val="0"/>
      <w:spacing w:before="360" w:line="360" w:lineRule="exact"/>
      <w:outlineLvl w:val="9"/>
    </w:pPr>
    <w:rPr>
      <w:b w:val="0"/>
      <w:color w:val="0F243E" w:themeColor="text2" w:themeShade="80"/>
      <w:szCs w:val="28"/>
    </w:rPr>
  </w:style>
  <w:style w:type="paragraph" w:styleId="TOC4">
    <w:name w:val="toc 4"/>
    <w:basedOn w:val="Normal"/>
    <w:next w:val="Normal"/>
    <w:autoRedefine/>
    <w:uiPriority w:val="39"/>
    <w:rsid w:val="0033173C"/>
    <w:pPr>
      <w:tabs>
        <w:tab w:val="left" w:pos="1440"/>
        <w:tab w:val="right" w:leader="dot" w:pos="8891"/>
      </w:tabs>
      <w:spacing w:after="60" w:line="240" w:lineRule="auto"/>
      <w:ind w:right="720"/>
    </w:pPr>
    <w:rPr>
      <w:noProof/>
      <w:color w:val="auto"/>
    </w:rPr>
  </w:style>
  <w:style w:type="paragraph" w:styleId="FootnoteText">
    <w:name w:val="footnote text"/>
    <w:basedOn w:val="Normal"/>
    <w:link w:val="FootnoteTextChar"/>
    <w:uiPriority w:val="99"/>
    <w:semiHidden/>
    <w:unhideWhenUsed/>
    <w:rsid w:val="0033173C"/>
    <w:pPr>
      <w:spacing w:before="40" w:line="240" w:lineRule="auto"/>
    </w:pPr>
    <w:rPr>
      <w:color w:val="auto"/>
      <w:sz w:val="18"/>
      <w:szCs w:val="20"/>
    </w:rPr>
  </w:style>
  <w:style w:type="character" w:customStyle="1" w:styleId="FootnoteTextChar">
    <w:name w:val="Footnote Text Char"/>
    <w:basedOn w:val="DefaultParagraphFont"/>
    <w:link w:val="FootnoteText"/>
    <w:uiPriority w:val="99"/>
    <w:semiHidden/>
    <w:rsid w:val="0033173C"/>
    <w:rPr>
      <w:rFonts w:ascii="Arial" w:hAnsi="Arial"/>
      <w:sz w:val="18"/>
      <w:szCs w:val="20"/>
    </w:rPr>
  </w:style>
  <w:style w:type="character" w:styleId="FootnoteReference">
    <w:name w:val="footnote reference"/>
    <w:basedOn w:val="DefaultParagraphFont"/>
    <w:uiPriority w:val="99"/>
    <w:semiHidden/>
    <w:unhideWhenUsed/>
    <w:rsid w:val="0033173C"/>
    <w:rPr>
      <w:vertAlign w:val="superscript"/>
    </w:rPr>
  </w:style>
  <w:style w:type="paragraph" w:customStyle="1" w:styleId="References">
    <w:name w:val="References"/>
    <w:basedOn w:val="Normal"/>
    <w:qFormat/>
    <w:rsid w:val="0033173C"/>
    <w:pPr>
      <w:keepNext/>
      <w:spacing w:line="260" w:lineRule="atLeast"/>
      <w:ind w:left="720" w:hanging="720"/>
    </w:pPr>
    <w:rPr>
      <w:color w:val="auto"/>
    </w:rPr>
  </w:style>
  <w:style w:type="paragraph" w:styleId="Revision">
    <w:name w:val="Revision"/>
    <w:hidden/>
    <w:uiPriority w:val="99"/>
    <w:semiHidden/>
    <w:rsid w:val="0033173C"/>
    <w:pPr>
      <w:jc w:val="left"/>
    </w:pPr>
    <w:rPr>
      <w:rFonts w:ascii="Arial" w:hAnsi="Arial"/>
      <w:sz w:val="20"/>
    </w:rPr>
  </w:style>
  <w:style w:type="table" w:customStyle="1" w:styleId="TableGrid1">
    <w:name w:val="Table Grid1"/>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ABC">
    <w:name w:val="NumberlistABC"/>
    <w:basedOn w:val="NumberList1"/>
    <w:qFormat/>
    <w:rsid w:val="0033173C"/>
    <w:pPr>
      <w:numPr>
        <w:numId w:val="9"/>
      </w:numPr>
    </w:pPr>
  </w:style>
  <w:style w:type="paragraph" w:customStyle="1" w:styleId="Boxnumberingtest1">
    <w:name w:val="Box numbering test 1"/>
    <w:basedOn w:val="BoxText"/>
    <w:qFormat/>
    <w:rsid w:val="0033173C"/>
    <w:pPr>
      <w:ind w:firstLine="357"/>
    </w:pPr>
  </w:style>
  <w:style w:type="table" w:customStyle="1" w:styleId="AGTableOdd">
    <w:name w:val="AG Table Odd"/>
    <w:basedOn w:val="TableNormal"/>
    <w:uiPriority w:val="99"/>
    <w:rsid w:val="0033173C"/>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paragraph" w:customStyle="1" w:styleId="Clause">
    <w:name w:val="Clause"/>
    <w:basedOn w:val="Normal"/>
    <w:link w:val="ClauseChar"/>
    <w:qFormat/>
    <w:rsid w:val="0033173C"/>
    <w:pPr>
      <w:pBdr>
        <w:top w:val="single" w:sz="4" w:space="1" w:color="548DD4" w:themeColor="text2" w:themeTint="99"/>
        <w:bottom w:val="single" w:sz="4" w:space="1" w:color="548DD4" w:themeColor="text2" w:themeTint="99"/>
      </w:pBdr>
      <w:shd w:val="clear" w:color="auto" w:fill="C6D9F1" w:themeFill="text2" w:themeFillTint="33"/>
      <w:spacing w:line="260" w:lineRule="atLeast"/>
      <w:contextualSpacing/>
    </w:pPr>
    <w:rPr>
      <w:rFonts w:eastAsia="Arial" w:cs="Times New Roman"/>
      <w:b/>
      <w:color w:val="auto"/>
    </w:rPr>
  </w:style>
  <w:style w:type="paragraph" w:customStyle="1" w:styleId="Style1">
    <w:name w:val="Style1"/>
    <w:basedOn w:val="Clause"/>
    <w:rsid w:val="0033173C"/>
    <w:pPr>
      <w:pBdr>
        <w:top w:val="single" w:sz="12" w:space="1" w:color="548DD4" w:themeColor="text2" w:themeTint="99"/>
        <w:bottom w:val="single" w:sz="12" w:space="1" w:color="548DD4" w:themeColor="text2" w:themeTint="99"/>
      </w:pBdr>
      <w:shd w:val="clear" w:color="auto" w:fill="D9D9D9" w:themeFill="background1" w:themeFillShade="D9"/>
    </w:pPr>
  </w:style>
  <w:style w:type="paragraph" w:customStyle="1" w:styleId="LegalName2">
    <w:name w:val="LegalName2"/>
    <w:basedOn w:val="Normal"/>
    <w:qFormat/>
    <w:rsid w:val="0033173C"/>
    <w:pPr>
      <w:tabs>
        <w:tab w:val="left" w:pos="3402"/>
      </w:tabs>
      <w:spacing w:line="260" w:lineRule="atLeast"/>
    </w:pPr>
    <w:rPr>
      <w:rFonts w:eastAsia="Arial" w:cs="Times New Roman"/>
      <w:color w:val="auto"/>
    </w:rPr>
  </w:style>
  <w:style w:type="paragraph" w:customStyle="1" w:styleId="HiddenText">
    <w:name w:val="Hidden Text"/>
    <w:basedOn w:val="Normal"/>
    <w:rsid w:val="0033173C"/>
    <w:pPr>
      <w:spacing w:line="260" w:lineRule="atLeast"/>
    </w:pPr>
    <w:rPr>
      <w:rFonts w:eastAsia="Arial" w:cs="Times New Roman"/>
      <w:vanish/>
      <w:color w:val="0070C0"/>
      <w:szCs w:val="20"/>
    </w:rPr>
  </w:style>
  <w:style w:type="paragraph" w:customStyle="1" w:styleId="Hiddentextbullets">
    <w:name w:val="Hidden text bullets"/>
    <w:basedOn w:val="HiddenText"/>
    <w:rsid w:val="0033173C"/>
    <w:pPr>
      <w:numPr>
        <w:numId w:val="10"/>
      </w:numPr>
      <w:ind w:right="108"/>
    </w:pPr>
  </w:style>
  <w:style w:type="character" w:styleId="FollowedHyperlink">
    <w:name w:val="FollowedHyperlink"/>
    <w:basedOn w:val="DefaultParagraphFont"/>
    <w:uiPriority w:val="99"/>
    <w:semiHidden/>
    <w:unhideWhenUsed/>
    <w:rsid w:val="0033173C"/>
    <w:rPr>
      <w:color w:val="0000FF"/>
      <w:u w:val="single"/>
    </w:rPr>
  </w:style>
  <w:style w:type="paragraph" w:customStyle="1" w:styleId="LegalName">
    <w:name w:val="LegalName"/>
    <w:basedOn w:val="LegalName2"/>
    <w:qFormat/>
    <w:rsid w:val="0033173C"/>
    <w:pPr>
      <w:ind w:left="33"/>
    </w:pPr>
  </w:style>
  <w:style w:type="table" w:customStyle="1" w:styleId="AGTableOdd1">
    <w:name w:val="AG Table Odd1"/>
    <w:basedOn w:val="TableNormal"/>
    <w:uiPriority w:val="99"/>
    <w:rsid w:val="0033173C"/>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character" w:customStyle="1" w:styleId="company">
    <w:name w:val="company"/>
    <w:basedOn w:val="DefaultParagraphFont"/>
    <w:uiPriority w:val="1"/>
    <w:rsid w:val="0033173C"/>
  </w:style>
  <w:style w:type="paragraph" w:customStyle="1" w:styleId="HiddenClause">
    <w:name w:val="Hidden Clause"/>
    <w:basedOn w:val="Clause"/>
    <w:link w:val="HiddenClauseChar"/>
    <w:rsid w:val="0033173C"/>
    <w:pPr>
      <w:pBdr>
        <w:top w:val="none" w:sz="0" w:space="0" w:color="auto"/>
        <w:bottom w:val="none" w:sz="0" w:space="0" w:color="auto"/>
      </w:pBdr>
      <w:shd w:val="clear" w:color="auto" w:fill="EAF1DD" w:themeFill="accent3" w:themeFillTint="33"/>
    </w:pPr>
  </w:style>
  <w:style w:type="paragraph" w:customStyle="1" w:styleId="Internaluseonly">
    <w:name w:val="Internal use only"/>
    <w:basedOn w:val="Normal"/>
    <w:link w:val="InternaluseonlyChar"/>
    <w:qFormat/>
    <w:rsid w:val="0033173C"/>
    <w:pPr>
      <w:tabs>
        <w:tab w:val="left" w:pos="4678"/>
      </w:tabs>
      <w:spacing w:line="260" w:lineRule="atLeast"/>
    </w:pPr>
    <w:rPr>
      <w:rFonts w:eastAsia="Arial" w:cs="Times New Roman"/>
      <w:color w:val="auto"/>
    </w:rPr>
  </w:style>
  <w:style w:type="character" w:customStyle="1" w:styleId="ClauseChar">
    <w:name w:val="Clause Char"/>
    <w:basedOn w:val="DefaultParagraphFont"/>
    <w:link w:val="Clause"/>
    <w:rsid w:val="0033173C"/>
    <w:rPr>
      <w:rFonts w:ascii="Arial" w:eastAsia="Arial" w:hAnsi="Arial" w:cs="Times New Roman"/>
      <w:b/>
      <w:sz w:val="20"/>
      <w:shd w:val="clear" w:color="auto" w:fill="C6D9F1" w:themeFill="text2" w:themeFillTint="33"/>
    </w:rPr>
  </w:style>
  <w:style w:type="character" w:customStyle="1" w:styleId="HiddenClauseChar">
    <w:name w:val="Hidden Clause Char"/>
    <w:basedOn w:val="ClauseChar"/>
    <w:link w:val="HiddenClause"/>
    <w:rsid w:val="0033173C"/>
    <w:rPr>
      <w:rFonts w:ascii="Arial" w:eastAsia="Arial" w:hAnsi="Arial" w:cs="Times New Roman"/>
      <w:b/>
      <w:sz w:val="20"/>
      <w:shd w:val="clear" w:color="auto" w:fill="EAF1DD" w:themeFill="accent3" w:themeFillTint="33"/>
    </w:rPr>
  </w:style>
  <w:style w:type="character" w:customStyle="1" w:styleId="InternaluseonlyChar">
    <w:name w:val="Internal use only Char"/>
    <w:basedOn w:val="DefaultParagraphFont"/>
    <w:link w:val="Internaluseonly"/>
    <w:rsid w:val="0033173C"/>
    <w:rPr>
      <w:rFonts w:ascii="Arial" w:eastAsia="Arial" w:hAnsi="Arial" w:cs="Times New Roman"/>
      <w:sz w:val="20"/>
    </w:rPr>
  </w:style>
  <w:style w:type="paragraph" w:customStyle="1" w:styleId="Recanalysis">
    <w:name w:val="Rec analysis"/>
    <w:basedOn w:val="Normal"/>
    <w:link w:val="RecanalysisChar"/>
    <w:qFormat/>
    <w:rsid w:val="0033173C"/>
    <w:pPr>
      <w:spacing w:line="260" w:lineRule="atLeast"/>
    </w:pPr>
    <w:rPr>
      <w:rFonts w:eastAsia="Arial" w:cs="Times New Roman"/>
      <w:vanish/>
      <w:color w:val="auto"/>
    </w:rPr>
  </w:style>
  <w:style w:type="character" w:customStyle="1" w:styleId="RecanalysisChar">
    <w:name w:val="Rec analysis Char"/>
    <w:basedOn w:val="DefaultParagraphFont"/>
    <w:link w:val="Recanalysis"/>
    <w:rsid w:val="0033173C"/>
    <w:rPr>
      <w:rFonts w:ascii="Arial" w:eastAsia="Arial" w:hAnsi="Arial" w:cs="Times New Roman"/>
      <w:vanish/>
      <w:sz w:val="20"/>
    </w:rPr>
  </w:style>
  <w:style w:type="numbering" w:customStyle="1" w:styleId="Bulletlist">
    <w:name w:val="Bullet list"/>
    <w:basedOn w:val="NoList"/>
    <w:uiPriority w:val="99"/>
    <w:rsid w:val="0033173C"/>
    <w:pPr>
      <w:numPr>
        <w:numId w:val="11"/>
      </w:numPr>
    </w:pPr>
  </w:style>
  <w:style w:type="paragraph" w:customStyle="1" w:styleId="Hidden">
    <w:name w:val="Hidden"/>
    <w:basedOn w:val="Normal"/>
    <w:link w:val="HiddenChar"/>
    <w:rsid w:val="0033173C"/>
    <w:pPr>
      <w:tabs>
        <w:tab w:val="left" w:pos="4678"/>
      </w:tabs>
      <w:spacing w:line="260" w:lineRule="atLeast"/>
    </w:pPr>
    <w:rPr>
      <w:rFonts w:eastAsia="Arial" w:cs="Times New Roman"/>
      <w:color w:val="auto"/>
    </w:rPr>
  </w:style>
  <w:style w:type="character" w:customStyle="1" w:styleId="HiddenChar">
    <w:name w:val="Hidden Char"/>
    <w:basedOn w:val="DefaultParagraphFont"/>
    <w:link w:val="Hidden"/>
    <w:rsid w:val="0033173C"/>
    <w:rPr>
      <w:rFonts w:ascii="Arial" w:eastAsia="Arial" w:hAnsi="Arial" w:cs="Times New Roman"/>
      <w:sz w:val="20"/>
    </w:rPr>
  </w:style>
  <w:style w:type="table" w:styleId="LightShading-Accent1">
    <w:name w:val="Light Shading Accent 1"/>
    <w:basedOn w:val="TableNormal"/>
    <w:uiPriority w:val="60"/>
    <w:rsid w:val="0033173C"/>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33173C"/>
    <w:rPr>
      <w:i/>
      <w:iCs/>
    </w:rPr>
  </w:style>
  <w:style w:type="paragraph" w:customStyle="1" w:styleId="standardelement">
    <w:name w:val="standardelement"/>
    <w:basedOn w:val="Normal"/>
    <w:rsid w:val="0033173C"/>
    <w:pPr>
      <w:spacing w:before="100" w:beforeAutospacing="1" w:after="100" w:afterAutospacing="1" w:line="260" w:lineRule="atLeast"/>
    </w:pPr>
    <w:rPr>
      <w:rFonts w:ascii="Times New Roman" w:eastAsia="Times New Roman" w:hAnsi="Times New Roman" w:cs="Times New Roman"/>
      <w:color w:val="auto"/>
      <w:sz w:val="24"/>
      <w:szCs w:val="24"/>
      <w:lang w:eastAsia="en-AU"/>
    </w:rPr>
  </w:style>
  <w:style w:type="character" w:customStyle="1" w:styleId="apple-converted-space">
    <w:name w:val="apple-converted-space"/>
    <w:basedOn w:val="DefaultParagraphFont"/>
    <w:rsid w:val="0033173C"/>
  </w:style>
  <w:style w:type="paragraph" w:customStyle="1" w:styleId="standardelementalpha">
    <w:name w:val="standardelementalpha"/>
    <w:basedOn w:val="Normal"/>
    <w:rsid w:val="0033173C"/>
    <w:pPr>
      <w:spacing w:before="100" w:beforeAutospacing="1" w:after="100" w:afterAutospacing="1" w:line="260" w:lineRule="atLeast"/>
    </w:pPr>
    <w:rPr>
      <w:rFonts w:ascii="Times New Roman" w:eastAsia="Times New Roman" w:hAnsi="Times New Roman" w:cs="Times New Roman"/>
      <w:color w:val="auto"/>
      <w:sz w:val="24"/>
      <w:szCs w:val="24"/>
      <w:lang w:eastAsia="en-AU"/>
    </w:rPr>
  </w:style>
  <w:style w:type="paragraph" w:styleId="BodyText2">
    <w:name w:val="Body Text 2"/>
    <w:basedOn w:val="Normal"/>
    <w:link w:val="BodyText2Char"/>
    <w:rsid w:val="0033173C"/>
    <w:pPr>
      <w:widowControl w:val="0"/>
      <w:spacing w:line="260" w:lineRule="atLeast"/>
    </w:pPr>
    <w:rPr>
      <w:rFonts w:eastAsia="Times New Roman" w:cs="Times New Roman"/>
      <w:snapToGrid w:val="0"/>
      <w:color w:val="000000"/>
      <w:szCs w:val="20"/>
    </w:rPr>
  </w:style>
  <w:style w:type="character" w:customStyle="1" w:styleId="BodyText2Char">
    <w:name w:val="Body Text 2 Char"/>
    <w:basedOn w:val="DefaultParagraphFont"/>
    <w:link w:val="BodyText2"/>
    <w:rsid w:val="0033173C"/>
    <w:rPr>
      <w:rFonts w:ascii="Arial" w:eastAsia="Times New Roman" w:hAnsi="Arial" w:cs="Times New Roman"/>
      <w:snapToGrid w:val="0"/>
      <w:color w:val="000000"/>
      <w:sz w:val="20"/>
      <w:szCs w:val="20"/>
    </w:rPr>
  </w:style>
  <w:style w:type="table" w:customStyle="1" w:styleId="TableGrid161">
    <w:name w:val="Table Grid161"/>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3317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33173C"/>
    <w:pPr>
      <w:jc w:val="left"/>
    </w:pPr>
    <w:tblPr/>
  </w:style>
  <w:style w:type="table" w:customStyle="1" w:styleId="TableGrid70">
    <w:name w:val="Table Grid70"/>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457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E86F3F"/>
    <w:pPr>
      <w:spacing w:after="120"/>
    </w:pPr>
  </w:style>
  <w:style w:type="character" w:customStyle="1" w:styleId="BodyTextChar">
    <w:name w:val="Body Text Char"/>
    <w:basedOn w:val="DefaultParagraphFont"/>
    <w:link w:val="BodyText"/>
    <w:uiPriority w:val="1"/>
    <w:rsid w:val="00E86F3F"/>
    <w:rPr>
      <w:rFonts w:ascii="Arial" w:hAnsi="Arial"/>
      <w:color w:val="262626" w:themeColor="text1" w:themeTint="D9"/>
      <w:sz w:val="20"/>
    </w:rPr>
  </w:style>
  <w:style w:type="character" w:customStyle="1" w:styleId="PersonalComposeStyle">
    <w:name w:val="Personal Compose Style"/>
    <w:basedOn w:val="DefaultParagraphFont"/>
    <w:rsid w:val="00227231"/>
    <w:rPr>
      <w:rFonts w:ascii="Arial" w:hAnsi="Arial" w:cs="Arial"/>
      <w:color w:val="auto"/>
      <w:sz w:val="20"/>
    </w:rPr>
  </w:style>
  <w:style w:type="character" w:customStyle="1" w:styleId="PersonalReplyStyle">
    <w:name w:val="Personal Reply Style"/>
    <w:basedOn w:val="DefaultParagraphFont"/>
    <w:rsid w:val="00227231"/>
    <w:rPr>
      <w:rFonts w:ascii="Arial" w:hAnsi="Arial" w:cs="Arial"/>
      <w:color w:val="auto"/>
      <w:sz w:val="20"/>
    </w:rPr>
  </w:style>
  <w:style w:type="table" w:customStyle="1" w:styleId="TableGrid2">
    <w:name w:val="Table Grid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2272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22723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227231"/>
  </w:style>
  <w:style w:type="paragraph" w:customStyle="1" w:styleId="subsection">
    <w:name w:val="subsection"/>
    <w:basedOn w:val="Normal"/>
    <w:rsid w:val="0022723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22723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22723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ubsectionhead">
    <w:name w:val="subsectionhead"/>
    <w:basedOn w:val="Normal"/>
    <w:rsid w:val="0022723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tetext">
    <w:name w:val="notetext"/>
    <w:basedOn w:val="Normal"/>
    <w:rsid w:val="0022723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09121">
      <w:bodyDiv w:val="1"/>
      <w:marLeft w:val="0"/>
      <w:marRight w:val="0"/>
      <w:marTop w:val="0"/>
      <w:marBottom w:val="0"/>
      <w:divBdr>
        <w:top w:val="none" w:sz="0" w:space="0" w:color="auto"/>
        <w:left w:val="none" w:sz="0" w:space="0" w:color="auto"/>
        <w:bottom w:val="none" w:sz="0" w:space="0" w:color="auto"/>
        <w:right w:val="none" w:sz="0" w:space="0" w:color="auto"/>
      </w:divBdr>
    </w:div>
    <w:div w:id="850292103">
      <w:bodyDiv w:val="1"/>
      <w:marLeft w:val="0"/>
      <w:marRight w:val="0"/>
      <w:marTop w:val="0"/>
      <w:marBottom w:val="0"/>
      <w:divBdr>
        <w:top w:val="none" w:sz="0" w:space="0" w:color="auto"/>
        <w:left w:val="none" w:sz="0" w:space="0" w:color="auto"/>
        <w:bottom w:val="none" w:sz="0" w:space="0" w:color="auto"/>
        <w:right w:val="none" w:sz="0" w:space="0" w:color="auto"/>
      </w:divBdr>
    </w:div>
    <w:div w:id="1283220774">
      <w:bodyDiv w:val="1"/>
      <w:marLeft w:val="0"/>
      <w:marRight w:val="0"/>
      <w:marTop w:val="0"/>
      <w:marBottom w:val="0"/>
      <w:divBdr>
        <w:top w:val="none" w:sz="0" w:space="0" w:color="auto"/>
        <w:left w:val="none" w:sz="0" w:space="0" w:color="auto"/>
        <w:bottom w:val="none" w:sz="0" w:space="0" w:color="auto"/>
        <w:right w:val="none" w:sz="0" w:space="0" w:color="auto"/>
      </w:divBdr>
    </w:div>
    <w:div w:id="19244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ationaleducation.gov.au/Regulatory-Information/Pages/National-Code-2018-Factsheets-.aspx" TargetMode="External"/><Relationship Id="rId4" Type="http://schemas.openxmlformats.org/officeDocument/2006/relationships/styles" Target="styles.xml"/><Relationship Id="rId9" Type="http://schemas.openxmlformats.org/officeDocument/2006/relationships/hyperlink" Target="https://asqanet.asqa.gov.au/Account/Login?ReturnUrl=%2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2609\Objective\Home\Objects\Form%20template%20(A10904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7A739C00794544BB6BAA14F2A4ED3E"/>
        <w:category>
          <w:name w:val="General"/>
          <w:gallery w:val="placeholder"/>
        </w:category>
        <w:types>
          <w:type w:val="bbPlcHdr"/>
        </w:types>
        <w:behaviors>
          <w:behavior w:val="content"/>
        </w:behaviors>
        <w:guid w:val="{F1975194-0304-4A61-8004-D55EF275A2E1}"/>
      </w:docPartPr>
      <w:docPartBody>
        <w:p w:rsidR="001C1393" w:rsidRDefault="001C1393" w:rsidP="001C1393">
          <w:pPr>
            <w:pStyle w:val="757A739C00794544BB6BAA14F2A4ED3E"/>
          </w:pPr>
          <w:r w:rsidRPr="00D52EF4">
            <w:rPr>
              <w:rStyle w:val="PlaceholderText"/>
            </w:rPr>
            <w:t>Choose an item.</w:t>
          </w:r>
        </w:p>
      </w:docPartBody>
    </w:docPart>
    <w:docPart>
      <w:docPartPr>
        <w:name w:val="3F52E8D651D94916AB42522CF3D3FF6A"/>
        <w:category>
          <w:name w:val="General"/>
          <w:gallery w:val="placeholder"/>
        </w:category>
        <w:types>
          <w:type w:val="bbPlcHdr"/>
        </w:types>
        <w:behaviors>
          <w:behavior w:val="content"/>
        </w:behaviors>
        <w:guid w:val="{84334982-2871-4F07-9C1B-E9AA279FCAD8}"/>
      </w:docPartPr>
      <w:docPartBody>
        <w:p w:rsidR="001C1393" w:rsidRDefault="001C1393" w:rsidP="001C1393">
          <w:pPr>
            <w:pStyle w:val="3F52E8D651D94916AB42522CF3D3FF6A"/>
          </w:pPr>
          <w:r w:rsidRPr="00D52EF4">
            <w:rPr>
              <w:rStyle w:val="PlaceholderText"/>
            </w:rPr>
            <w:t>Choose an item.</w:t>
          </w:r>
        </w:p>
      </w:docPartBody>
    </w:docPart>
    <w:docPart>
      <w:docPartPr>
        <w:name w:val="E1BB722BF7AE42759AC06B72657423EA"/>
        <w:category>
          <w:name w:val="General"/>
          <w:gallery w:val="placeholder"/>
        </w:category>
        <w:types>
          <w:type w:val="bbPlcHdr"/>
        </w:types>
        <w:behaviors>
          <w:behavior w:val="content"/>
        </w:behaviors>
        <w:guid w:val="{45C81494-D5F8-49F1-92AA-D6EADDD2B232}"/>
      </w:docPartPr>
      <w:docPartBody>
        <w:p w:rsidR="001C1393" w:rsidRDefault="001C1393" w:rsidP="001C1393">
          <w:pPr>
            <w:pStyle w:val="E1BB722BF7AE42759AC06B72657423EA"/>
          </w:pPr>
          <w:r w:rsidRPr="00D52EF4">
            <w:rPr>
              <w:rStyle w:val="PlaceholderText"/>
            </w:rPr>
            <w:t>Choose an item.</w:t>
          </w:r>
        </w:p>
      </w:docPartBody>
    </w:docPart>
    <w:docPart>
      <w:docPartPr>
        <w:name w:val="1583EA60FC554230BAA016ECC2FC60C8"/>
        <w:category>
          <w:name w:val="General"/>
          <w:gallery w:val="placeholder"/>
        </w:category>
        <w:types>
          <w:type w:val="bbPlcHdr"/>
        </w:types>
        <w:behaviors>
          <w:behavior w:val="content"/>
        </w:behaviors>
        <w:guid w:val="{72D23708-B148-42E2-A56E-CC54031317CA}"/>
      </w:docPartPr>
      <w:docPartBody>
        <w:p w:rsidR="001C1393" w:rsidRDefault="001C1393" w:rsidP="001C1393">
          <w:pPr>
            <w:pStyle w:val="1583EA60FC554230BAA016ECC2FC60C8"/>
          </w:pPr>
          <w:r w:rsidRPr="00D52EF4">
            <w:rPr>
              <w:rStyle w:val="PlaceholderText"/>
            </w:rPr>
            <w:t>Choose an item.</w:t>
          </w:r>
        </w:p>
      </w:docPartBody>
    </w:docPart>
    <w:docPart>
      <w:docPartPr>
        <w:name w:val="87D2F7881B9E4778899CFE3055BD44F0"/>
        <w:category>
          <w:name w:val="General"/>
          <w:gallery w:val="placeholder"/>
        </w:category>
        <w:types>
          <w:type w:val="bbPlcHdr"/>
        </w:types>
        <w:behaviors>
          <w:behavior w:val="content"/>
        </w:behaviors>
        <w:guid w:val="{63C249B5-7C86-4140-883F-929262077A89}"/>
      </w:docPartPr>
      <w:docPartBody>
        <w:p w:rsidR="001C1393" w:rsidRDefault="001C1393" w:rsidP="001C1393">
          <w:pPr>
            <w:pStyle w:val="87D2F7881B9E4778899CFE3055BD44F0"/>
          </w:pPr>
          <w:r w:rsidRPr="00D52EF4">
            <w:rPr>
              <w:rStyle w:val="PlaceholderText"/>
            </w:rPr>
            <w:t>Choose an item.</w:t>
          </w:r>
        </w:p>
      </w:docPartBody>
    </w:docPart>
    <w:docPart>
      <w:docPartPr>
        <w:name w:val="B4E748829BDE40489B5E23F99C6661F7"/>
        <w:category>
          <w:name w:val="General"/>
          <w:gallery w:val="placeholder"/>
        </w:category>
        <w:types>
          <w:type w:val="bbPlcHdr"/>
        </w:types>
        <w:behaviors>
          <w:behavior w:val="content"/>
        </w:behaviors>
        <w:guid w:val="{1B574769-D6A9-4FA3-934A-14DC32E42AD8}"/>
      </w:docPartPr>
      <w:docPartBody>
        <w:p w:rsidR="001C1393" w:rsidRDefault="001C1393" w:rsidP="001C1393">
          <w:pPr>
            <w:pStyle w:val="B4E748829BDE40489B5E23F99C6661F7"/>
          </w:pPr>
          <w:r w:rsidRPr="00D52EF4">
            <w:rPr>
              <w:rStyle w:val="PlaceholderText"/>
            </w:rPr>
            <w:t>Choose an item.</w:t>
          </w:r>
        </w:p>
      </w:docPartBody>
    </w:docPart>
    <w:docPart>
      <w:docPartPr>
        <w:name w:val="962976C2BC3C46138C399B9CEB192A83"/>
        <w:category>
          <w:name w:val="General"/>
          <w:gallery w:val="placeholder"/>
        </w:category>
        <w:types>
          <w:type w:val="bbPlcHdr"/>
        </w:types>
        <w:behaviors>
          <w:behavior w:val="content"/>
        </w:behaviors>
        <w:guid w:val="{119878E5-1EFE-4846-8711-68EBB8E9F073}"/>
      </w:docPartPr>
      <w:docPartBody>
        <w:p w:rsidR="001C1393" w:rsidRDefault="001C1393" w:rsidP="001C1393">
          <w:pPr>
            <w:pStyle w:val="962976C2BC3C46138C399B9CEB192A83"/>
          </w:pPr>
          <w:r w:rsidRPr="00D52EF4">
            <w:rPr>
              <w:rStyle w:val="PlaceholderText"/>
            </w:rPr>
            <w:t>Choose an item.</w:t>
          </w:r>
        </w:p>
      </w:docPartBody>
    </w:docPart>
    <w:docPart>
      <w:docPartPr>
        <w:name w:val="E23533D30AAB47C5858096659F4C7135"/>
        <w:category>
          <w:name w:val="General"/>
          <w:gallery w:val="placeholder"/>
        </w:category>
        <w:types>
          <w:type w:val="bbPlcHdr"/>
        </w:types>
        <w:behaviors>
          <w:behavior w:val="content"/>
        </w:behaviors>
        <w:guid w:val="{022D62D8-F747-4F7E-A1E0-793387F03700}"/>
      </w:docPartPr>
      <w:docPartBody>
        <w:p w:rsidR="001C1393" w:rsidRDefault="001C1393" w:rsidP="001C1393">
          <w:pPr>
            <w:pStyle w:val="E23533D30AAB47C5858096659F4C7135"/>
          </w:pPr>
          <w:r w:rsidRPr="00D52E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o Sans Std Light">
    <w:panose1 w:val="020B03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93"/>
    <w:rsid w:val="001C1393"/>
    <w:rsid w:val="0076140C"/>
    <w:rsid w:val="008C390A"/>
    <w:rsid w:val="00937D1F"/>
    <w:rsid w:val="00DD358A"/>
    <w:rsid w:val="00E41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1393"/>
    <w:rPr>
      <w:color w:val="808080"/>
    </w:rPr>
  </w:style>
  <w:style w:type="paragraph" w:customStyle="1" w:styleId="757A739C00794544BB6BAA14F2A4ED3E">
    <w:name w:val="757A739C00794544BB6BAA14F2A4ED3E"/>
    <w:rsid w:val="001C1393"/>
  </w:style>
  <w:style w:type="paragraph" w:customStyle="1" w:styleId="3F52E8D651D94916AB42522CF3D3FF6A">
    <w:name w:val="3F52E8D651D94916AB42522CF3D3FF6A"/>
    <w:rsid w:val="001C1393"/>
  </w:style>
  <w:style w:type="paragraph" w:customStyle="1" w:styleId="E1BB722BF7AE42759AC06B72657423EA">
    <w:name w:val="E1BB722BF7AE42759AC06B72657423EA"/>
    <w:rsid w:val="001C1393"/>
  </w:style>
  <w:style w:type="paragraph" w:customStyle="1" w:styleId="1583EA60FC554230BAA016ECC2FC60C8">
    <w:name w:val="1583EA60FC554230BAA016ECC2FC60C8"/>
    <w:rsid w:val="001C1393"/>
  </w:style>
  <w:style w:type="paragraph" w:customStyle="1" w:styleId="87D2F7881B9E4778899CFE3055BD44F0">
    <w:name w:val="87D2F7881B9E4778899CFE3055BD44F0"/>
    <w:rsid w:val="001C1393"/>
  </w:style>
  <w:style w:type="paragraph" w:customStyle="1" w:styleId="B4E748829BDE40489B5E23F99C6661F7">
    <w:name w:val="B4E748829BDE40489B5E23F99C6661F7"/>
    <w:rsid w:val="001C1393"/>
  </w:style>
  <w:style w:type="paragraph" w:customStyle="1" w:styleId="962976C2BC3C46138C399B9CEB192A83">
    <w:name w:val="962976C2BC3C46138C399B9CEB192A83"/>
    <w:rsid w:val="001C1393"/>
  </w:style>
  <w:style w:type="paragraph" w:customStyle="1" w:styleId="E23533D30AAB47C5858096659F4C7135">
    <w:name w:val="E23533D30AAB47C5858096659F4C7135"/>
    <w:rsid w:val="001C1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D8C3B5D349746ACA8633941FF0DC2A2" version="1.0.0">
  <systemFields>
    <field name="Objective-Id">
      <value order="0">A3332376</value>
    </field>
    <field name="Objective-Title">
      <value order="0">Attachment J - Self-assessment tool for Change of Ownership - ELICOS</value>
    </field>
    <field name="Objective-Description">
      <value order="0"/>
    </field>
    <field name="Objective-CreationStamp">
      <value order="0">2019-09-03T05:46:58Z</value>
    </field>
    <field name="Objective-IsApproved">
      <value order="0">false</value>
    </field>
    <field name="Objective-IsPublished">
      <value order="0">true</value>
    </field>
    <field name="Objective-DatePublished">
      <value order="0">2019-09-23T04:11:44Z</value>
    </field>
    <field name="Objective-ModificationStamp">
      <value order="0">2019-09-23T04:11:44Z</value>
    </field>
    <field name="Objective-Owner">
      <value order="0">SMITH,Courtney</value>
    </field>
    <field name="Objective-Path">
      <value order="0">Objective Global Folder:Regulatory Decisions and Processes:Projects:Change of Ownership:Project Briefings:Final SMG Briefing - September 2019</value>
    </field>
    <field name="Objective-Parent">
      <value order="0">Final SMG Briefing - September 2019</value>
    </field>
    <field name="Objective-State">
      <value order="0">Published</value>
    </field>
    <field name="Objective-VersionId">
      <value order="0">vA3776686</value>
    </field>
    <field name="Objective-Version">
      <value order="0">5.0</value>
    </field>
    <field name="Objective-VersionNumber">
      <value order="0">5</value>
    </field>
    <field name="Objective-VersionComment">
      <value order="0"/>
    </field>
    <field name="Objective-FileNumber">
      <value order="0">qA159589</value>
    </field>
    <field name="Objective-Classification">
      <value order="0">Internal User Access</value>
    </field>
    <field name="Objective-Caveats">
      <value order="0"/>
    </field>
  </systemFields>
  <catalogues>
    <catalogue name="ASQA Document Type Catalogue" type="type" ori="id:cA12">
      <field name="Objective-ASQA Area Creating">
        <value order="0"/>
      </field>
      <field name="Objective-Description/Comment">
        <value order="0"/>
      </field>
      <field name="Objective-Network Date Modifi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customXml/itemProps2.xml><?xml version="1.0" encoding="utf-8"?>
<ds:datastoreItem xmlns:ds="http://schemas.openxmlformats.org/officeDocument/2006/customXml" ds:itemID="{BF7344E8-E0CA-42E9-9AB8-AACC39BD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 (A1090435).dotx</Template>
  <TotalTime>12</TotalTime>
  <Pages>40</Pages>
  <Words>11064</Words>
  <Characters>63067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Self-assessment for Changes to Ownership –</dc:subject>
  <dc:creator>JESSOP,Tommy</dc:creator>
  <cp:lastModifiedBy>PATTERSON,Richard</cp:lastModifiedBy>
  <cp:revision>5</cp:revision>
  <dcterms:created xsi:type="dcterms:W3CDTF">2019-10-17T06:13:00Z</dcterms:created>
  <dcterms:modified xsi:type="dcterms:W3CDTF">2020-02-23T21:25:00Z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A3332376</vt:lpwstr>
  </property>
  <property fmtid="{D5CDD505-2E9C-101B-9397-08002B2CF9AE}" pid="4" name="Objective-Title">
    <vt:lpwstr>Attachment J - Self-assessment tool for Change of Ownership - ELICOS</vt:lpwstr>
  </property>
  <property fmtid="{D5CDD505-2E9C-101B-9397-08002B2CF9AE}" pid="5" name="Objective-Description">
    <vt:lpwstr/>
  </property>
  <property fmtid="{D5CDD505-2E9C-101B-9397-08002B2CF9AE}" pid="6" name="Objective-CreationStamp">
    <vt:filetime>2019-09-17T02:07:50Z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2019-09-23T04:41:44Z</vt:filetime>
  </property>
  <property fmtid="{D5CDD505-2E9C-101B-9397-08002B2CF9AE}" pid="10" name="Objective-ModificationStamp">
    <vt:filetime>2019-09-23T04:41:44Z</vt:filetime>
  </property>
  <property fmtid="{D5CDD505-2E9C-101B-9397-08002B2CF9AE}" pid="11" name="Objective-Owner">
    <vt:lpwstr>SMITH,Courtney</vt:lpwstr>
  </property>
  <property fmtid="{D5CDD505-2E9C-101B-9397-08002B2CF9AE}" pid="12" name="Objective-Path">
    <vt:lpwstr>Objective Global Folder:Regulatory Decisions and Processes:Projects:Change of Ownership:Project Briefings:Final SMG Briefing - September 2019:</vt:lpwstr>
  </property>
  <property fmtid="{D5CDD505-2E9C-101B-9397-08002B2CF9AE}" pid="13" name="Objective-Parent">
    <vt:lpwstr>Final SMG Briefing - September 2019</vt:lpwstr>
  </property>
  <property fmtid="{D5CDD505-2E9C-101B-9397-08002B2CF9AE}" pid="14" name="Objective-State">
    <vt:lpwstr>Published</vt:lpwstr>
  </property>
  <property fmtid="{D5CDD505-2E9C-101B-9397-08002B2CF9AE}" pid="15" name="Objective-VersionId">
    <vt:lpwstr>vA3776686</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qA159589</vt:lpwstr>
  </property>
  <property fmtid="{D5CDD505-2E9C-101B-9397-08002B2CF9AE}" pid="20" name="Objective-Classification">
    <vt:lpwstr>[Inherited - Internal User Access]</vt:lpwstr>
  </property>
  <property fmtid="{D5CDD505-2E9C-101B-9397-08002B2CF9AE}" pid="21" name="Objective-Caveats">
    <vt:lpwstr/>
  </property>
  <property fmtid="{D5CDD505-2E9C-101B-9397-08002B2CF9AE}" pid="22" name="Objective-Network Date Modified">
    <vt:lpwstr/>
  </property>
  <property fmtid="{D5CDD505-2E9C-101B-9397-08002B2CF9AE}" pid="23" name="Objective-ASQA Area Creating">
    <vt:lpwstr/>
  </property>
  <property fmtid="{D5CDD505-2E9C-101B-9397-08002B2CF9AE}" pid="24" name="Objective-Description/Comment">
    <vt:lpwstr/>
  </property>
  <property fmtid="{D5CDD505-2E9C-101B-9397-08002B2CF9AE}" pid="25" name="Objective-Comment">
    <vt:lpwstr/>
  </property>
  <property fmtid="{D5CDD505-2E9C-101B-9397-08002B2CF9AE}" pid="26" name="Objective-ASQA Area Creating [system]">
    <vt:lpwstr/>
  </property>
  <property fmtid="{D5CDD505-2E9C-101B-9397-08002B2CF9AE}" pid="27" name="Objective-Description/Comment [system]">
    <vt:lpwstr/>
  </property>
  <property fmtid="{D5CDD505-2E9C-101B-9397-08002B2CF9AE}" pid="28" name="Objective-Network Date Modified [system]">
    <vt:lpwstr/>
  </property>
</Properties>
</file>